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F1" w:rsidRPr="007D3146" w:rsidRDefault="002764F1" w:rsidP="002764F1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7D3146">
        <w:rPr>
          <w:rFonts w:ascii="Arial" w:hAnsi="Arial" w:cs="Arial"/>
          <w:b/>
          <w:sz w:val="22"/>
          <w:szCs w:val="22"/>
        </w:rPr>
        <w:tab/>
      </w:r>
      <w:r w:rsidRPr="007D3146">
        <w:rPr>
          <w:rFonts w:ascii="Arial" w:hAnsi="Arial" w:cs="Arial"/>
          <w:b/>
          <w:sz w:val="22"/>
          <w:szCs w:val="22"/>
        </w:rPr>
        <w:tab/>
      </w:r>
      <w:r w:rsidRPr="007D3146">
        <w:rPr>
          <w:rFonts w:ascii="Arial" w:hAnsi="Arial" w:cs="Arial"/>
          <w:b/>
          <w:sz w:val="22"/>
          <w:szCs w:val="22"/>
        </w:rPr>
        <w:tab/>
      </w:r>
      <w:r w:rsidRPr="007D3146">
        <w:rPr>
          <w:rFonts w:ascii="Arial" w:hAnsi="Arial" w:cs="Arial"/>
          <w:b/>
          <w:sz w:val="22"/>
          <w:szCs w:val="22"/>
        </w:rPr>
        <w:tab/>
      </w:r>
      <w:r w:rsidRPr="007D3146">
        <w:rPr>
          <w:rFonts w:ascii="Arial" w:hAnsi="Arial" w:cs="Arial"/>
          <w:b/>
          <w:sz w:val="22"/>
          <w:szCs w:val="22"/>
        </w:rPr>
        <w:tab/>
      </w:r>
      <w:r w:rsidRPr="007D3146">
        <w:rPr>
          <w:rFonts w:ascii="Arial" w:hAnsi="Arial" w:cs="Arial"/>
          <w:b/>
          <w:sz w:val="22"/>
          <w:szCs w:val="22"/>
        </w:rPr>
        <w:tab/>
      </w:r>
      <w:r w:rsidRPr="007D3146">
        <w:rPr>
          <w:rFonts w:ascii="Arial" w:hAnsi="Arial" w:cs="Arial"/>
          <w:b/>
          <w:sz w:val="22"/>
          <w:szCs w:val="22"/>
        </w:rPr>
        <w:tab/>
      </w:r>
      <w:r w:rsidRPr="007D3146">
        <w:rPr>
          <w:rFonts w:ascii="Arial" w:hAnsi="Arial" w:cs="Arial"/>
          <w:b/>
          <w:sz w:val="22"/>
          <w:szCs w:val="22"/>
        </w:rPr>
        <w:tab/>
      </w:r>
      <w:r w:rsidRPr="007D3146">
        <w:rPr>
          <w:rFonts w:ascii="Arial" w:hAnsi="Arial" w:cs="Arial"/>
          <w:b/>
          <w:sz w:val="36"/>
          <w:szCs w:val="36"/>
        </w:rPr>
        <w:t>Bod č.</w:t>
      </w:r>
    </w:p>
    <w:p w:rsidR="002764F1" w:rsidRPr="007D3146" w:rsidRDefault="002764F1" w:rsidP="002764F1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7D3146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</w:p>
    <w:p w:rsidR="002764F1" w:rsidRPr="007D3146" w:rsidRDefault="002764F1" w:rsidP="002764F1">
      <w:pPr>
        <w:outlineLvl w:val="0"/>
        <w:rPr>
          <w:rFonts w:ascii="Arial" w:hAnsi="Arial" w:cs="Arial"/>
          <w:sz w:val="22"/>
          <w:szCs w:val="22"/>
        </w:rPr>
      </w:pPr>
      <w:r w:rsidRPr="007D3146">
        <w:rPr>
          <w:rFonts w:ascii="Arial" w:hAnsi="Arial" w:cs="Arial"/>
          <w:sz w:val="22"/>
          <w:szCs w:val="22"/>
        </w:rPr>
        <w:t>Materiál na rokovanie Zastupiteľstva</w:t>
      </w: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  <w:r w:rsidRPr="007D3146">
        <w:rPr>
          <w:rFonts w:ascii="Arial" w:hAnsi="Arial" w:cs="Arial"/>
          <w:sz w:val="22"/>
          <w:szCs w:val="22"/>
        </w:rPr>
        <w:t>Bratislavského samosprávneho kraja</w:t>
      </w:r>
    </w:p>
    <w:p w:rsidR="002764F1" w:rsidRPr="00F95A94" w:rsidRDefault="002764F1" w:rsidP="002764F1">
      <w:pPr>
        <w:rPr>
          <w:rFonts w:ascii="Arial" w:hAnsi="Arial" w:cs="Arial"/>
          <w:sz w:val="22"/>
          <w:szCs w:val="22"/>
        </w:rPr>
      </w:pPr>
      <w:r w:rsidRPr="00F95A94">
        <w:rPr>
          <w:rFonts w:ascii="Arial" w:hAnsi="Arial" w:cs="Arial"/>
          <w:sz w:val="22"/>
          <w:szCs w:val="22"/>
        </w:rPr>
        <w:t>21. február 2014</w:t>
      </w: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</w:p>
    <w:p w:rsidR="002764F1" w:rsidRPr="007D3146" w:rsidRDefault="002764F1" w:rsidP="002764F1">
      <w:pPr>
        <w:rPr>
          <w:rFonts w:ascii="Arial" w:hAnsi="Arial" w:cs="Arial"/>
          <w:b/>
        </w:rPr>
      </w:pPr>
    </w:p>
    <w:p w:rsidR="002764F1" w:rsidRPr="007D3146" w:rsidRDefault="002764F1" w:rsidP="002764F1">
      <w:pPr>
        <w:rPr>
          <w:rFonts w:ascii="Arial" w:hAnsi="Arial" w:cs="Arial"/>
          <w:b/>
        </w:rPr>
      </w:pPr>
    </w:p>
    <w:p w:rsidR="002764F1" w:rsidRPr="007D3146" w:rsidRDefault="002764F1" w:rsidP="002764F1">
      <w:pPr>
        <w:jc w:val="center"/>
        <w:rPr>
          <w:rFonts w:ascii="Arial" w:hAnsi="Arial" w:cs="Arial"/>
          <w:b/>
        </w:rPr>
      </w:pPr>
    </w:p>
    <w:p w:rsidR="002764F1" w:rsidRPr="00367574" w:rsidRDefault="002764F1" w:rsidP="002764F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367574">
        <w:rPr>
          <w:rFonts w:ascii="Arial" w:hAnsi="Arial" w:cs="Arial"/>
          <w:b/>
          <w:sz w:val="32"/>
          <w:szCs w:val="32"/>
        </w:rPr>
        <w:t xml:space="preserve">Odpočet </w:t>
      </w:r>
    </w:p>
    <w:p w:rsidR="002764F1" w:rsidRDefault="002764F1" w:rsidP="002764F1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2764F1" w:rsidRPr="00C75958" w:rsidRDefault="002764F1" w:rsidP="002764F1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367574">
        <w:rPr>
          <w:rFonts w:ascii="Arial" w:hAnsi="Arial" w:cs="Arial"/>
          <w:b/>
        </w:rPr>
        <w:t>možností získania externých zdrojo</w:t>
      </w:r>
      <w:r>
        <w:rPr>
          <w:rFonts w:ascii="Arial" w:hAnsi="Arial" w:cs="Arial"/>
          <w:b/>
        </w:rPr>
        <w:t>v financií pre priority BSK 2013/2014</w:t>
      </w:r>
    </w:p>
    <w:p w:rsidR="002764F1" w:rsidRPr="007D3146" w:rsidRDefault="002764F1" w:rsidP="002764F1">
      <w:pPr>
        <w:jc w:val="both"/>
        <w:rPr>
          <w:rFonts w:ascii="Arial" w:hAnsi="Arial" w:cs="Arial"/>
          <w:sz w:val="22"/>
          <w:szCs w:val="22"/>
        </w:rPr>
      </w:pPr>
      <w:r w:rsidRPr="007D314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2764F1" w:rsidRPr="007D3146" w:rsidRDefault="002764F1" w:rsidP="002764F1">
      <w:pPr>
        <w:rPr>
          <w:rFonts w:ascii="Arial" w:hAnsi="Arial" w:cs="Arial"/>
          <w:sz w:val="22"/>
          <w:szCs w:val="22"/>
          <w:u w:val="single"/>
        </w:rPr>
      </w:pPr>
    </w:p>
    <w:p w:rsidR="002764F1" w:rsidRPr="007D3146" w:rsidRDefault="002764F1" w:rsidP="002764F1">
      <w:pPr>
        <w:outlineLvl w:val="0"/>
        <w:rPr>
          <w:rFonts w:ascii="Arial" w:hAnsi="Arial" w:cs="Arial"/>
          <w:sz w:val="22"/>
          <w:szCs w:val="22"/>
        </w:rPr>
      </w:pPr>
      <w:r w:rsidRPr="007D3146">
        <w:rPr>
          <w:rFonts w:ascii="Arial" w:hAnsi="Arial" w:cs="Arial"/>
          <w:sz w:val="22"/>
          <w:szCs w:val="22"/>
          <w:u w:val="single"/>
        </w:rPr>
        <w:t>Materiál predkladá</w:t>
      </w:r>
      <w:r w:rsidRPr="007D3146">
        <w:rPr>
          <w:rFonts w:ascii="Arial" w:hAnsi="Arial" w:cs="Arial"/>
          <w:sz w:val="22"/>
          <w:szCs w:val="22"/>
        </w:rPr>
        <w:t>:</w:t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  <w:t xml:space="preserve">            </w:t>
      </w:r>
      <w:r w:rsidRPr="007D3146">
        <w:rPr>
          <w:rFonts w:ascii="Arial" w:hAnsi="Arial" w:cs="Arial"/>
          <w:sz w:val="22"/>
          <w:szCs w:val="22"/>
          <w:u w:val="single"/>
        </w:rPr>
        <w:t>Materiál obsahuje</w:t>
      </w:r>
      <w:r w:rsidRPr="007D3146">
        <w:rPr>
          <w:rFonts w:ascii="Arial" w:hAnsi="Arial" w:cs="Arial"/>
          <w:sz w:val="22"/>
          <w:szCs w:val="22"/>
        </w:rPr>
        <w:t>:</w:t>
      </w: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Bystrík Žák</w:t>
      </w:r>
      <w:r w:rsidRPr="007D3146">
        <w:rPr>
          <w:rFonts w:ascii="Arial" w:hAnsi="Arial" w:cs="Arial"/>
          <w:sz w:val="22"/>
          <w:szCs w:val="22"/>
        </w:rPr>
        <w:t xml:space="preserve"> </w:t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  <w:t>1.  Návrh uznesenia</w:t>
      </w: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</w:t>
      </w:r>
      <w:r w:rsidR="00B54F66">
        <w:rPr>
          <w:rFonts w:ascii="Arial" w:hAnsi="Arial" w:cs="Arial"/>
          <w:sz w:val="22"/>
          <w:szCs w:val="22"/>
        </w:rPr>
        <w:t xml:space="preserve"> Bratislavského</w:t>
      </w:r>
      <w:r w:rsidR="00B54F66">
        <w:rPr>
          <w:rFonts w:ascii="Arial" w:hAnsi="Arial" w:cs="Arial"/>
          <w:sz w:val="22"/>
          <w:szCs w:val="22"/>
        </w:rPr>
        <w:tab/>
      </w:r>
      <w:r w:rsidR="00B54F66">
        <w:rPr>
          <w:rFonts w:ascii="Arial" w:hAnsi="Arial" w:cs="Arial"/>
          <w:sz w:val="22"/>
          <w:szCs w:val="22"/>
        </w:rPr>
        <w:tab/>
      </w:r>
      <w:r w:rsidR="00B54F66">
        <w:rPr>
          <w:rFonts w:ascii="Arial" w:hAnsi="Arial" w:cs="Arial"/>
          <w:sz w:val="22"/>
          <w:szCs w:val="22"/>
        </w:rPr>
        <w:tab/>
      </w:r>
      <w:r w:rsidR="00B54F66">
        <w:rPr>
          <w:rFonts w:ascii="Arial" w:hAnsi="Arial" w:cs="Arial"/>
          <w:sz w:val="22"/>
          <w:szCs w:val="22"/>
        </w:rPr>
        <w:tab/>
        <w:t>2.  Dôvodová správa</w:t>
      </w: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  <w:r w:rsidRPr="007D3146">
        <w:rPr>
          <w:rFonts w:ascii="Arial" w:hAnsi="Arial" w:cs="Arial"/>
          <w:sz w:val="22"/>
          <w:szCs w:val="22"/>
        </w:rPr>
        <w:t xml:space="preserve">samosprávneho kraja </w:t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</w:r>
      <w:r w:rsidRPr="007D3146">
        <w:rPr>
          <w:rFonts w:ascii="Arial" w:hAnsi="Arial" w:cs="Arial"/>
          <w:sz w:val="22"/>
          <w:szCs w:val="22"/>
        </w:rPr>
        <w:tab/>
        <w:t xml:space="preserve">3.  </w:t>
      </w:r>
      <w:r>
        <w:rPr>
          <w:rFonts w:ascii="Arial" w:hAnsi="Arial" w:cs="Arial"/>
          <w:sz w:val="22"/>
          <w:szCs w:val="22"/>
        </w:rPr>
        <w:t>Stanoviská komisií</w:t>
      </w:r>
      <w:r w:rsidRPr="007D3146">
        <w:rPr>
          <w:rFonts w:ascii="Arial" w:hAnsi="Arial" w:cs="Arial"/>
          <w:sz w:val="22"/>
          <w:szCs w:val="22"/>
        </w:rPr>
        <w:t xml:space="preserve"> </w:t>
      </w:r>
    </w:p>
    <w:p w:rsidR="002764F1" w:rsidRDefault="002764F1" w:rsidP="002764F1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D3146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>Príloha č. 1</w:t>
      </w:r>
    </w:p>
    <w:p w:rsidR="002764F1" w:rsidRDefault="002764F1" w:rsidP="002764F1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 Príloha č. 2</w:t>
      </w:r>
    </w:p>
    <w:p w:rsidR="002764F1" w:rsidRPr="007D3146" w:rsidRDefault="002764F1" w:rsidP="002764F1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 Príloha č. 3</w:t>
      </w:r>
    </w:p>
    <w:p w:rsidR="002764F1" w:rsidRPr="007D3146" w:rsidRDefault="002764F1" w:rsidP="002764F1">
      <w:pPr>
        <w:jc w:val="center"/>
        <w:rPr>
          <w:rFonts w:ascii="Arial" w:hAnsi="Arial" w:cs="Arial"/>
          <w:b/>
        </w:rPr>
      </w:pPr>
    </w:p>
    <w:p w:rsidR="002764F1" w:rsidRPr="007D3146" w:rsidRDefault="002764F1" w:rsidP="002764F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764F1" w:rsidRPr="007D3146" w:rsidRDefault="002764F1" w:rsidP="002764F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764F1" w:rsidRDefault="002764F1" w:rsidP="002764F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764F1" w:rsidRPr="007D3146" w:rsidRDefault="002764F1" w:rsidP="002764F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764F1" w:rsidRPr="007D3146" w:rsidRDefault="002764F1" w:rsidP="002764F1">
      <w:pPr>
        <w:jc w:val="both"/>
        <w:rPr>
          <w:rFonts w:ascii="Arial" w:hAnsi="Arial" w:cs="Arial"/>
          <w:sz w:val="22"/>
          <w:szCs w:val="22"/>
          <w:u w:val="single"/>
        </w:rPr>
      </w:pPr>
      <w:r w:rsidRPr="007D3146">
        <w:rPr>
          <w:rFonts w:ascii="Arial" w:hAnsi="Arial" w:cs="Arial"/>
          <w:sz w:val="22"/>
          <w:szCs w:val="22"/>
          <w:u w:val="single"/>
        </w:rPr>
        <w:t>Zodpovedná:</w:t>
      </w:r>
    </w:p>
    <w:p w:rsidR="002764F1" w:rsidRPr="007D3146" w:rsidRDefault="002764F1" w:rsidP="002764F1">
      <w:pPr>
        <w:rPr>
          <w:rFonts w:ascii="Arial" w:hAnsi="Arial" w:cs="Arial"/>
          <w:sz w:val="22"/>
          <w:szCs w:val="22"/>
        </w:rPr>
      </w:pPr>
      <w:r w:rsidRPr="007D3146">
        <w:rPr>
          <w:rFonts w:ascii="Arial" w:hAnsi="Arial" w:cs="Arial"/>
          <w:sz w:val="22"/>
          <w:szCs w:val="22"/>
        </w:rPr>
        <w:t>Mgr. Barbora Lukáčová</w:t>
      </w:r>
    </w:p>
    <w:p w:rsidR="002764F1" w:rsidRPr="007D3146" w:rsidRDefault="000554E4" w:rsidP="002764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</w:t>
      </w:r>
      <w:r w:rsidR="002764F1" w:rsidRPr="007D3146">
        <w:rPr>
          <w:rFonts w:ascii="Arial" w:hAnsi="Arial" w:cs="Arial"/>
          <w:sz w:val="22"/>
          <w:szCs w:val="22"/>
        </w:rPr>
        <w:t>dboru stratégie, územného rozvoja a riadenia projektov</w:t>
      </w:r>
    </w:p>
    <w:p w:rsidR="002764F1" w:rsidRDefault="002764F1" w:rsidP="002764F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764F1" w:rsidRPr="007D3146" w:rsidRDefault="002764F1" w:rsidP="002764F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764F1" w:rsidRDefault="002764F1" w:rsidP="002764F1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2764F1" w:rsidRDefault="000554E4" w:rsidP="002764F1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2764F1">
        <w:rPr>
          <w:rFonts w:ascii="Arial" w:hAnsi="Arial" w:cs="Arial"/>
          <w:sz w:val="22"/>
          <w:szCs w:val="22"/>
        </w:rPr>
        <w:t>ddelenie s</w:t>
      </w:r>
      <w:r>
        <w:rPr>
          <w:rFonts w:ascii="Arial" w:hAnsi="Arial" w:cs="Arial"/>
          <w:sz w:val="22"/>
          <w:szCs w:val="22"/>
        </w:rPr>
        <w:t>tratégie a územného rozvoja: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="002764F1">
        <w:rPr>
          <w:rFonts w:ascii="Arial" w:hAnsi="Arial" w:cs="Arial"/>
          <w:sz w:val="22"/>
          <w:szCs w:val="22"/>
        </w:rPr>
        <w:t>ddelenie riadenia projektov:</w:t>
      </w:r>
    </w:p>
    <w:p w:rsidR="002764F1" w:rsidRDefault="002764F1" w:rsidP="002764F1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Martin Hakel, BA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Ing. Michal </w:t>
      </w:r>
      <w:proofErr w:type="spellStart"/>
      <w:r>
        <w:rPr>
          <w:rFonts w:ascii="Arial" w:hAnsi="Arial" w:cs="Arial"/>
          <w:sz w:val="22"/>
          <w:szCs w:val="22"/>
        </w:rPr>
        <w:t>Beniač</w:t>
      </w:r>
      <w:proofErr w:type="spellEnd"/>
    </w:p>
    <w:p w:rsidR="002764F1" w:rsidRDefault="002764F1" w:rsidP="002764F1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Zuzana Hradská Lacková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Ing. Ivan </w:t>
      </w:r>
      <w:proofErr w:type="spellStart"/>
      <w:r>
        <w:rPr>
          <w:rFonts w:ascii="Arial" w:hAnsi="Arial" w:cs="Arial"/>
          <w:sz w:val="22"/>
          <w:szCs w:val="22"/>
        </w:rPr>
        <w:t>Magát</w:t>
      </w:r>
      <w:proofErr w:type="spellEnd"/>
    </w:p>
    <w:p w:rsidR="002764F1" w:rsidRDefault="002764F1" w:rsidP="002764F1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Dominika Forgáčová, PhD.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Ing. Alexandra </w:t>
      </w:r>
      <w:proofErr w:type="spellStart"/>
      <w:r>
        <w:rPr>
          <w:rFonts w:ascii="Arial" w:hAnsi="Arial" w:cs="Arial"/>
          <w:sz w:val="22"/>
          <w:szCs w:val="22"/>
        </w:rPr>
        <w:t>Jurčíková</w:t>
      </w:r>
      <w:proofErr w:type="spellEnd"/>
    </w:p>
    <w:p w:rsidR="002764F1" w:rsidRDefault="002764F1" w:rsidP="002764F1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arch. </w:t>
      </w:r>
      <w:proofErr w:type="spellStart"/>
      <w:r>
        <w:rPr>
          <w:rFonts w:ascii="Arial" w:hAnsi="Arial" w:cs="Arial"/>
          <w:sz w:val="22"/>
          <w:szCs w:val="22"/>
        </w:rPr>
        <w:t>Joana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Holčíková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Mgr. Lea </w:t>
      </w:r>
      <w:proofErr w:type="spellStart"/>
      <w:r>
        <w:rPr>
          <w:rFonts w:ascii="Arial" w:hAnsi="Arial" w:cs="Arial"/>
          <w:sz w:val="22"/>
          <w:szCs w:val="22"/>
        </w:rPr>
        <w:t>Karakolevová</w:t>
      </w:r>
      <w:proofErr w:type="spellEnd"/>
    </w:p>
    <w:p w:rsidR="002764F1" w:rsidRDefault="002764F1" w:rsidP="002764F1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Martin </w:t>
      </w:r>
      <w:proofErr w:type="spellStart"/>
      <w:r>
        <w:rPr>
          <w:rFonts w:ascii="Arial" w:hAnsi="Arial" w:cs="Arial"/>
          <w:sz w:val="22"/>
          <w:szCs w:val="22"/>
        </w:rPr>
        <w:t>Bezek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Ing. Jana Jurkovičová</w:t>
      </w:r>
    </w:p>
    <w:p w:rsidR="002764F1" w:rsidRDefault="002764F1" w:rsidP="002764F1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Marek </w:t>
      </w:r>
      <w:proofErr w:type="spellStart"/>
      <w:r>
        <w:rPr>
          <w:rFonts w:ascii="Arial" w:hAnsi="Arial" w:cs="Arial"/>
          <w:sz w:val="22"/>
          <w:szCs w:val="22"/>
        </w:rPr>
        <w:t>Dančo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Mgr. Ján Kollár</w:t>
      </w:r>
    </w:p>
    <w:p w:rsidR="002764F1" w:rsidRDefault="002764F1" w:rsidP="002764F1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Tomáš </w:t>
      </w:r>
      <w:proofErr w:type="spellStart"/>
      <w:r>
        <w:rPr>
          <w:rFonts w:ascii="Arial" w:hAnsi="Arial" w:cs="Arial"/>
          <w:sz w:val="22"/>
          <w:szCs w:val="22"/>
        </w:rPr>
        <w:t>Teleky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Mgr. Viera </w:t>
      </w:r>
      <w:proofErr w:type="spellStart"/>
      <w:r>
        <w:rPr>
          <w:rFonts w:ascii="Arial" w:hAnsi="Arial" w:cs="Arial"/>
          <w:sz w:val="22"/>
          <w:szCs w:val="22"/>
        </w:rPr>
        <w:t>Jamrišková</w:t>
      </w:r>
      <w:proofErr w:type="spellEnd"/>
    </w:p>
    <w:p w:rsidR="002764F1" w:rsidRPr="004C1521" w:rsidRDefault="002764F1" w:rsidP="002764F1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Ing. Tatiana </w:t>
      </w:r>
      <w:proofErr w:type="spellStart"/>
      <w:r>
        <w:rPr>
          <w:rFonts w:ascii="Arial" w:hAnsi="Arial" w:cs="Arial"/>
          <w:sz w:val="22"/>
          <w:szCs w:val="22"/>
        </w:rPr>
        <w:t>Fáberová</w:t>
      </w:r>
      <w:proofErr w:type="spellEnd"/>
    </w:p>
    <w:p w:rsidR="002764F1" w:rsidRDefault="002764F1" w:rsidP="002764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Mgr. Peter </w:t>
      </w:r>
      <w:proofErr w:type="spellStart"/>
      <w:r>
        <w:rPr>
          <w:rFonts w:ascii="Arial" w:hAnsi="Arial" w:cs="Arial"/>
          <w:sz w:val="22"/>
          <w:szCs w:val="22"/>
        </w:rPr>
        <w:t>Furik</w:t>
      </w:r>
      <w:proofErr w:type="spellEnd"/>
    </w:p>
    <w:p w:rsidR="002764F1" w:rsidRPr="007D3146" w:rsidRDefault="002764F1" w:rsidP="002764F1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2764F1" w:rsidRPr="007D3146" w:rsidRDefault="002764F1" w:rsidP="002764F1">
      <w:pPr>
        <w:outlineLvl w:val="0"/>
        <w:rPr>
          <w:rFonts w:ascii="Arial" w:hAnsi="Arial" w:cs="Arial"/>
          <w:spacing w:val="70"/>
        </w:rPr>
      </w:pPr>
    </w:p>
    <w:p w:rsidR="002764F1" w:rsidRPr="007D3146" w:rsidRDefault="002764F1" w:rsidP="002764F1">
      <w:pPr>
        <w:outlineLvl w:val="0"/>
        <w:rPr>
          <w:rFonts w:ascii="Arial" w:hAnsi="Arial" w:cs="Arial"/>
          <w:spacing w:val="70"/>
        </w:rPr>
      </w:pPr>
    </w:p>
    <w:p w:rsidR="002764F1" w:rsidRPr="007D3146" w:rsidRDefault="002764F1" w:rsidP="002764F1">
      <w:pPr>
        <w:outlineLvl w:val="0"/>
        <w:rPr>
          <w:rFonts w:ascii="Arial" w:hAnsi="Arial" w:cs="Arial"/>
          <w:spacing w:val="70"/>
        </w:rPr>
      </w:pPr>
    </w:p>
    <w:p w:rsidR="002764F1" w:rsidRPr="007D3146" w:rsidRDefault="002764F1" w:rsidP="002764F1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7D3146">
        <w:rPr>
          <w:rFonts w:ascii="Arial" w:hAnsi="Arial" w:cs="Arial"/>
          <w:sz w:val="22"/>
          <w:szCs w:val="22"/>
        </w:rPr>
        <w:t>Bratislava</w:t>
      </w:r>
    </w:p>
    <w:p w:rsidR="002764F1" w:rsidRPr="00F95A94" w:rsidRDefault="002764F1" w:rsidP="002764F1">
      <w:pPr>
        <w:jc w:val="center"/>
        <w:rPr>
          <w:rFonts w:ascii="Arial" w:hAnsi="Arial" w:cs="Arial"/>
          <w:sz w:val="22"/>
          <w:szCs w:val="22"/>
        </w:rPr>
      </w:pPr>
      <w:r w:rsidRPr="00F95A94">
        <w:rPr>
          <w:rFonts w:ascii="Arial" w:hAnsi="Arial" w:cs="Arial"/>
          <w:sz w:val="22"/>
          <w:szCs w:val="22"/>
        </w:rPr>
        <w:t>Február 2014</w:t>
      </w:r>
    </w:p>
    <w:p w:rsidR="00580DE9" w:rsidRDefault="00580DE9" w:rsidP="00580DE9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2014</w:t>
      </w:r>
    </w:p>
    <w:p w:rsidR="00580DE9" w:rsidRDefault="00580DE9" w:rsidP="00580D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Pr="00536C01">
        <w:rPr>
          <w:rFonts w:ascii="Arial" w:hAnsi="Arial" w:cs="Arial"/>
          <w:sz w:val="22"/>
          <w:szCs w:val="22"/>
        </w:rPr>
        <w:t>21.02.</w:t>
      </w:r>
      <w:r>
        <w:rPr>
          <w:rFonts w:ascii="Arial" w:hAnsi="Arial" w:cs="Arial"/>
          <w:sz w:val="22"/>
          <w:szCs w:val="22"/>
        </w:rPr>
        <w:t>2014</w:t>
      </w: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580DE9" w:rsidRDefault="00580DE9" w:rsidP="00580DE9">
      <w:pPr>
        <w:jc w:val="both"/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pStyle w:val="Odsekzoznamu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schvaľuje</w:t>
      </w:r>
    </w:p>
    <w:p w:rsidR="00580DE9" w:rsidRDefault="00580DE9" w:rsidP="00580DE9">
      <w:pPr>
        <w:pStyle w:val="Odsekzoznamu"/>
        <w:ind w:left="870"/>
        <w:rPr>
          <w:rFonts w:ascii="Arial" w:hAnsi="Arial" w:cs="Arial"/>
          <w:b/>
          <w:spacing w:val="70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Odpočet možností získania externých zdrojov financií pre priority BSK 2013/2014</w:t>
      </w: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pStyle w:val="Odsekzoznamu"/>
        <w:ind w:left="0"/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:rsidR="00580DE9" w:rsidRDefault="00580DE9" w:rsidP="00580DE9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  <w:u w:val="single"/>
        </w:rPr>
      </w:pPr>
      <w:r w:rsidRPr="000F7A4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:rsidR="00580DE9" w:rsidRDefault="00580DE9" w:rsidP="00580DE9">
      <w:pPr>
        <w:rPr>
          <w:rFonts w:ascii="Arial" w:hAnsi="Arial" w:cs="Arial"/>
          <w:sz w:val="22"/>
          <w:szCs w:val="22"/>
          <w:u w:val="single"/>
        </w:rPr>
      </w:pPr>
    </w:p>
    <w:p w:rsidR="00580DE9" w:rsidRPr="00B14D06" w:rsidRDefault="00580DE9" w:rsidP="00580DE9">
      <w:pPr>
        <w:jc w:val="both"/>
        <w:rPr>
          <w:rFonts w:ascii="Arial" w:hAnsi="Arial" w:cs="Arial"/>
          <w:sz w:val="22"/>
          <w:szCs w:val="22"/>
        </w:rPr>
      </w:pPr>
      <w:r w:rsidRPr="00B14D06">
        <w:rPr>
          <w:rFonts w:ascii="Arial" w:hAnsi="Arial" w:cs="Arial"/>
          <w:sz w:val="22"/>
          <w:szCs w:val="22"/>
        </w:rPr>
        <w:t>Predkladať Zastupiteľstvu BSK odpočet možností získania externých zdrojov financií pre priority BSK pravidelne raz za rok najneskôr v termíne ku 31.</w:t>
      </w:r>
      <w:r w:rsidR="00DB28C4">
        <w:rPr>
          <w:rFonts w:ascii="Arial" w:hAnsi="Arial" w:cs="Arial"/>
          <w:sz w:val="22"/>
          <w:szCs w:val="22"/>
        </w:rPr>
        <w:t xml:space="preserve"> </w:t>
      </w:r>
      <w:r w:rsidRPr="00B14D06">
        <w:rPr>
          <w:rFonts w:ascii="Arial" w:hAnsi="Arial" w:cs="Arial"/>
          <w:sz w:val="22"/>
          <w:szCs w:val="22"/>
        </w:rPr>
        <w:t>marcu daného kalendárneho roka</w:t>
      </w:r>
      <w:r>
        <w:rPr>
          <w:rFonts w:ascii="Arial" w:hAnsi="Arial" w:cs="Arial"/>
          <w:sz w:val="22"/>
          <w:szCs w:val="22"/>
        </w:rPr>
        <w:t>.</w:t>
      </w:r>
    </w:p>
    <w:p w:rsidR="00580DE9" w:rsidRPr="00B14D06" w:rsidRDefault="00580DE9" w:rsidP="00580DE9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  <w:r w:rsidRPr="00B14D06">
        <w:rPr>
          <w:rFonts w:ascii="Arial" w:hAnsi="Arial" w:cs="Arial"/>
          <w:b/>
          <w:spacing w:val="70"/>
        </w:rPr>
        <w:tab/>
      </w: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jc w:val="center"/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jc w:val="center"/>
        <w:rPr>
          <w:rFonts w:ascii="Arial" w:hAnsi="Arial" w:cs="Arial"/>
          <w:b/>
          <w:sz w:val="22"/>
          <w:szCs w:val="22"/>
        </w:rPr>
      </w:pPr>
    </w:p>
    <w:p w:rsidR="00580DE9" w:rsidRDefault="00580DE9" w:rsidP="00580DE9">
      <w:pPr>
        <w:jc w:val="center"/>
        <w:rPr>
          <w:rFonts w:ascii="Arial" w:hAnsi="Arial" w:cs="Arial"/>
          <w:b/>
          <w:sz w:val="22"/>
          <w:szCs w:val="22"/>
        </w:rPr>
      </w:pPr>
      <w:r w:rsidRPr="00151971">
        <w:rPr>
          <w:rFonts w:ascii="Arial" w:hAnsi="Arial" w:cs="Arial"/>
          <w:b/>
          <w:sz w:val="22"/>
          <w:szCs w:val="22"/>
        </w:rPr>
        <w:lastRenderedPageBreak/>
        <w:t>D ô v o d o v á   s p r á v</w:t>
      </w:r>
      <w:r w:rsidR="005A13BA">
        <w:rPr>
          <w:rFonts w:ascii="Arial" w:hAnsi="Arial" w:cs="Arial"/>
          <w:b/>
          <w:sz w:val="22"/>
          <w:szCs w:val="22"/>
        </w:rPr>
        <w:t> </w:t>
      </w:r>
      <w:r w:rsidRPr="00151971">
        <w:rPr>
          <w:rFonts w:ascii="Arial" w:hAnsi="Arial" w:cs="Arial"/>
          <w:b/>
          <w:sz w:val="22"/>
          <w:szCs w:val="22"/>
        </w:rPr>
        <w:t>a</w:t>
      </w:r>
    </w:p>
    <w:p w:rsidR="005A13BA" w:rsidRDefault="005A13BA" w:rsidP="00580DE9">
      <w:pPr>
        <w:jc w:val="center"/>
        <w:rPr>
          <w:rFonts w:ascii="Arial" w:hAnsi="Arial" w:cs="Arial"/>
          <w:b/>
          <w:sz w:val="22"/>
          <w:szCs w:val="22"/>
        </w:rPr>
      </w:pPr>
    </w:p>
    <w:p w:rsidR="005A13BA" w:rsidRPr="00151971" w:rsidRDefault="005A13BA" w:rsidP="00580DE9">
      <w:pPr>
        <w:jc w:val="center"/>
        <w:rPr>
          <w:rFonts w:ascii="Arial" w:hAnsi="Arial" w:cs="Arial"/>
          <w:b/>
          <w:sz w:val="22"/>
          <w:szCs w:val="22"/>
        </w:rPr>
      </w:pPr>
    </w:p>
    <w:p w:rsidR="00580DE9" w:rsidRPr="00151971" w:rsidRDefault="00580DE9" w:rsidP="00580DE9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33313A" w:rsidRDefault="00580DE9" w:rsidP="00EA70D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Odbor stratégie a riadenia projektov vznikol v auguste 2010 a to hlavne z potreby vytvorenia koncepcie získavania externých zdrojov financovania, keďže dovtedy jednotlivé odbory Úradu </w:t>
      </w:r>
      <w:r w:rsidR="00120217" w:rsidRPr="00151971">
        <w:rPr>
          <w:rFonts w:ascii="Arial" w:hAnsi="Arial" w:cs="Arial"/>
          <w:sz w:val="22"/>
          <w:szCs w:val="22"/>
        </w:rPr>
        <w:t xml:space="preserve">BSK </w:t>
      </w:r>
      <w:r w:rsidRPr="00151971">
        <w:rPr>
          <w:rFonts w:ascii="Arial" w:hAnsi="Arial" w:cs="Arial"/>
          <w:sz w:val="22"/>
          <w:szCs w:val="22"/>
        </w:rPr>
        <w:t xml:space="preserve">nekoordinovali svoje kroky, neexistovala prepojenosť finančných a projektových manažérov a </w:t>
      </w:r>
      <w:r w:rsidR="00DB28C4" w:rsidRPr="00151971">
        <w:rPr>
          <w:rFonts w:ascii="Arial" w:hAnsi="Arial" w:cs="Arial"/>
          <w:sz w:val="22"/>
          <w:szCs w:val="22"/>
        </w:rPr>
        <w:t>nevenovala sa pozornosť Operačnému</w:t>
      </w:r>
      <w:r w:rsidRPr="00151971">
        <w:rPr>
          <w:rFonts w:ascii="Arial" w:hAnsi="Arial" w:cs="Arial"/>
          <w:sz w:val="22"/>
          <w:szCs w:val="22"/>
        </w:rPr>
        <w:t xml:space="preserve"> program</w:t>
      </w:r>
      <w:r w:rsidR="00DB28C4" w:rsidRPr="00151971">
        <w:rPr>
          <w:rFonts w:ascii="Arial" w:hAnsi="Arial" w:cs="Arial"/>
          <w:sz w:val="22"/>
          <w:szCs w:val="22"/>
        </w:rPr>
        <w:t>u</w:t>
      </w:r>
      <w:r w:rsidRPr="00151971">
        <w:rPr>
          <w:rFonts w:ascii="Arial" w:hAnsi="Arial" w:cs="Arial"/>
          <w:sz w:val="22"/>
          <w:szCs w:val="22"/>
        </w:rPr>
        <w:t xml:space="preserve"> Bratislavský kraj (OP </w:t>
      </w:r>
      <w:r w:rsidR="00DB28C4" w:rsidRPr="00151971">
        <w:rPr>
          <w:rFonts w:ascii="Arial" w:hAnsi="Arial" w:cs="Arial"/>
          <w:sz w:val="22"/>
          <w:szCs w:val="22"/>
        </w:rPr>
        <w:t>BK) z pozície</w:t>
      </w:r>
      <w:r w:rsidRPr="00151971">
        <w:rPr>
          <w:rFonts w:ascii="Arial" w:hAnsi="Arial" w:cs="Arial"/>
          <w:sz w:val="22"/>
          <w:szCs w:val="22"/>
        </w:rPr>
        <w:t xml:space="preserve"> Úradu BSK ako oprávneného žiadateľa. Nový odbor prebral všetky implementovan</w:t>
      </w:r>
      <w:r w:rsidR="00B252A6" w:rsidRPr="00151971">
        <w:rPr>
          <w:rFonts w:ascii="Arial" w:hAnsi="Arial" w:cs="Arial"/>
          <w:sz w:val="22"/>
          <w:szCs w:val="22"/>
        </w:rPr>
        <w:t xml:space="preserve">é projekty do svojho pôsobenia čím </w:t>
      </w:r>
      <w:r w:rsidRPr="00151971">
        <w:rPr>
          <w:rFonts w:ascii="Arial" w:hAnsi="Arial" w:cs="Arial"/>
          <w:sz w:val="22"/>
          <w:szCs w:val="22"/>
        </w:rPr>
        <w:t>došlo k centralizovaniu informácií, a hlavne k jednotnému postupu riadenia p</w:t>
      </w:r>
      <w:r w:rsidR="00DB28C4" w:rsidRPr="00151971">
        <w:rPr>
          <w:rFonts w:ascii="Arial" w:hAnsi="Arial" w:cs="Arial"/>
          <w:sz w:val="22"/>
          <w:szCs w:val="22"/>
        </w:rPr>
        <w:t>rojektov</w:t>
      </w:r>
      <w:r w:rsidRPr="00151971">
        <w:rPr>
          <w:rFonts w:ascii="Arial" w:hAnsi="Arial" w:cs="Arial"/>
          <w:sz w:val="22"/>
          <w:szCs w:val="22"/>
        </w:rPr>
        <w:t>.</w:t>
      </w:r>
    </w:p>
    <w:p w:rsidR="005A13BA" w:rsidRDefault="0033313A" w:rsidP="005A13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rámci zefektívnenia čerpania európskych štrukturálnych fondov v programovom období 2007-2013 ako aj príprav</w:t>
      </w:r>
      <w:r w:rsidR="00E731D3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na nové programové obdobie 2014-2020 </w:t>
      </w:r>
      <w:r w:rsidR="00A16EA7" w:rsidRPr="00151971">
        <w:rPr>
          <w:rFonts w:ascii="Arial" w:hAnsi="Arial" w:cs="Arial"/>
          <w:sz w:val="22"/>
          <w:szCs w:val="22"/>
        </w:rPr>
        <w:t>O</w:t>
      </w:r>
      <w:r w:rsidR="00A16EA7">
        <w:rPr>
          <w:rFonts w:ascii="Arial" w:hAnsi="Arial" w:cs="Arial"/>
          <w:sz w:val="22"/>
          <w:szCs w:val="22"/>
        </w:rPr>
        <w:t xml:space="preserve">dbor stratégie, územného rozvoja a riadenia projektov (ďalej len </w:t>
      </w:r>
      <w:proofErr w:type="spellStart"/>
      <w:r w:rsidR="00A16EA7">
        <w:rPr>
          <w:rFonts w:ascii="Arial" w:hAnsi="Arial" w:cs="Arial"/>
          <w:sz w:val="22"/>
          <w:szCs w:val="22"/>
        </w:rPr>
        <w:t>O</w:t>
      </w:r>
      <w:r w:rsidR="00A16EA7" w:rsidRPr="00151971">
        <w:rPr>
          <w:rFonts w:ascii="Arial" w:hAnsi="Arial" w:cs="Arial"/>
          <w:sz w:val="22"/>
          <w:szCs w:val="22"/>
        </w:rPr>
        <w:t>SÚRaRP</w:t>
      </w:r>
      <w:proofErr w:type="spellEnd"/>
      <w:r w:rsidR="00A16EA7">
        <w:rPr>
          <w:rFonts w:ascii="Arial" w:hAnsi="Arial" w:cs="Arial"/>
          <w:sz w:val="22"/>
          <w:szCs w:val="22"/>
        </w:rPr>
        <w:t>)</w:t>
      </w:r>
      <w:r w:rsidRPr="0015197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každoročne </w:t>
      </w:r>
      <w:r w:rsidR="00A16EA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od roku 2011</w:t>
      </w:r>
      <w:r w:rsidR="00A16EA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pripravuje</w:t>
      </w:r>
      <w:r w:rsidRPr="00151971">
        <w:rPr>
          <w:rFonts w:ascii="Arial" w:hAnsi="Arial" w:cs="Arial"/>
          <w:sz w:val="22"/>
          <w:szCs w:val="22"/>
        </w:rPr>
        <w:t xml:space="preserve"> na Zastupiteľstvo BSK </w:t>
      </w:r>
      <w:r>
        <w:rPr>
          <w:rFonts w:ascii="Arial" w:hAnsi="Arial" w:cs="Arial"/>
          <w:sz w:val="22"/>
          <w:szCs w:val="22"/>
        </w:rPr>
        <w:t xml:space="preserve">materiál </w:t>
      </w:r>
      <w:r w:rsidRPr="00151971">
        <w:rPr>
          <w:rFonts w:ascii="Arial" w:hAnsi="Arial" w:cs="Arial"/>
          <w:sz w:val="22"/>
          <w:szCs w:val="22"/>
        </w:rPr>
        <w:t xml:space="preserve">s názvom </w:t>
      </w:r>
      <w:r w:rsidRPr="00151971">
        <w:rPr>
          <w:rFonts w:ascii="Arial" w:hAnsi="Arial" w:cs="Arial"/>
          <w:i/>
          <w:sz w:val="22"/>
          <w:szCs w:val="22"/>
        </w:rPr>
        <w:t>„Prehľad možností získania externých zdrojov financií pre priority BSK“</w:t>
      </w:r>
      <w:r>
        <w:rPr>
          <w:rFonts w:ascii="Arial" w:hAnsi="Arial" w:cs="Arial"/>
          <w:i/>
          <w:sz w:val="22"/>
          <w:szCs w:val="22"/>
        </w:rPr>
        <w:t xml:space="preserve">. </w:t>
      </w:r>
      <w:r w:rsidRPr="00415EF8">
        <w:rPr>
          <w:rFonts w:ascii="Arial" w:hAnsi="Arial" w:cs="Arial"/>
          <w:sz w:val="22"/>
          <w:szCs w:val="22"/>
        </w:rPr>
        <w:t>Tento materiál obsahuje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151971">
        <w:rPr>
          <w:rFonts w:ascii="Arial" w:hAnsi="Arial" w:cs="Arial"/>
          <w:sz w:val="22"/>
          <w:szCs w:val="22"/>
        </w:rPr>
        <w:t>prehľad aktivít za uplynulý rok, prebiehajúcich a plánovaných projektoch, a činnosti kancelárie Zastúpenia BSK v Bruseli</w:t>
      </w:r>
      <w:r w:rsidR="00A16EA7">
        <w:rPr>
          <w:rFonts w:ascii="Arial" w:hAnsi="Arial" w:cs="Arial"/>
          <w:sz w:val="22"/>
          <w:szCs w:val="22"/>
        </w:rPr>
        <w:t xml:space="preserve">, ktorá je v jeho kompetencii. V rámci materiálu sú aj </w:t>
      </w:r>
      <w:r>
        <w:rPr>
          <w:rFonts w:ascii="Arial" w:hAnsi="Arial" w:cs="Arial"/>
          <w:sz w:val="22"/>
          <w:szCs w:val="22"/>
        </w:rPr>
        <w:t>príloh</w:t>
      </w:r>
      <w:r w:rsidR="00A16EA7">
        <w:rPr>
          <w:rFonts w:ascii="Arial" w:hAnsi="Arial" w:cs="Arial"/>
          <w:sz w:val="22"/>
          <w:szCs w:val="22"/>
        </w:rPr>
        <w:t>y, ktoré</w:t>
      </w:r>
      <w:r>
        <w:rPr>
          <w:rFonts w:ascii="Arial" w:hAnsi="Arial" w:cs="Arial"/>
          <w:sz w:val="22"/>
          <w:szCs w:val="22"/>
        </w:rPr>
        <w:t xml:space="preserve"> obsahuj</w:t>
      </w:r>
      <w:r w:rsidR="00A16EA7"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 xml:space="preserve"> </w:t>
      </w:r>
      <w:r w:rsidRPr="00151971">
        <w:rPr>
          <w:rFonts w:ascii="Arial" w:hAnsi="Arial" w:cs="Arial"/>
          <w:sz w:val="22"/>
          <w:szCs w:val="22"/>
        </w:rPr>
        <w:t>prehľad operačných programov, gra</w:t>
      </w:r>
      <w:r>
        <w:rPr>
          <w:rFonts w:ascii="Arial" w:hAnsi="Arial" w:cs="Arial"/>
          <w:sz w:val="22"/>
          <w:szCs w:val="22"/>
        </w:rPr>
        <w:t>ntových a nadačných mechanizmov pre potenciálnych prijímateľov z územia BSK.</w:t>
      </w:r>
    </w:p>
    <w:p w:rsidR="005A13BA" w:rsidRDefault="005A13BA" w:rsidP="005A13BA">
      <w:pPr>
        <w:jc w:val="both"/>
        <w:rPr>
          <w:rFonts w:ascii="Arial" w:hAnsi="Arial" w:cs="Arial"/>
          <w:sz w:val="22"/>
          <w:szCs w:val="22"/>
        </w:rPr>
      </w:pPr>
    </w:p>
    <w:p w:rsidR="00580DE9" w:rsidRPr="00151971" w:rsidRDefault="00580DE9" w:rsidP="00EA70D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Od mája 2011 je v pôsobnosti odboru aj agenda územného rozvoja, čím sa </w:t>
      </w:r>
      <w:r w:rsidR="00A16EA7" w:rsidRPr="00151971">
        <w:rPr>
          <w:rFonts w:ascii="Arial" w:hAnsi="Arial" w:cs="Arial"/>
          <w:sz w:val="22"/>
          <w:szCs w:val="22"/>
        </w:rPr>
        <w:t>začali vyvíjať aktivity a opatrenia v súlade so zákonom</w:t>
      </w:r>
      <w:r w:rsidR="00FA1232">
        <w:rPr>
          <w:rFonts w:ascii="Arial" w:hAnsi="Arial" w:cs="Arial"/>
          <w:sz w:val="22"/>
          <w:szCs w:val="22"/>
        </w:rPr>
        <w:t xml:space="preserve"> č.</w:t>
      </w:r>
      <w:r w:rsidR="00A16EA7" w:rsidRPr="00151971">
        <w:rPr>
          <w:rFonts w:ascii="Arial" w:hAnsi="Arial" w:cs="Arial"/>
          <w:sz w:val="22"/>
          <w:szCs w:val="22"/>
        </w:rPr>
        <w:t xml:space="preserve"> 539/2008 </w:t>
      </w:r>
      <w:proofErr w:type="spellStart"/>
      <w:r w:rsidR="00A16EA7" w:rsidRPr="00151971">
        <w:rPr>
          <w:rFonts w:ascii="Arial" w:hAnsi="Arial" w:cs="Arial"/>
          <w:sz w:val="22"/>
          <w:szCs w:val="22"/>
        </w:rPr>
        <w:t>Z.z</w:t>
      </w:r>
      <w:proofErr w:type="spellEnd"/>
      <w:r w:rsidR="00A16EA7" w:rsidRPr="00151971">
        <w:rPr>
          <w:rFonts w:ascii="Arial" w:hAnsi="Arial" w:cs="Arial"/>
          <w:sz w:val="22"/>
          <w:szCs w:val="22"/>
        </w:rPr>
        <w:t xml:space="preserve">. o podpore regionálneho rozvoja, ktorý nastolil rámec </w:t>
      </w:r>
      <w:r w:rsidR="00FA1232">
        <w:rPr>
          <w:rFonts w:ascii="Arial" w:hAnsi="Arial" w:cs="Arial"/>
          <w:sz w:val="22"/>
          <w:szCs w:val="22"/>
        </w:rPr>
        <w:t>podpory regionálneho</w:t>
      </w:r>
      <w:r w:rsidR="00A16EA7" w:rsidRPr="00151971">
        <w:rPr>
          <w:rFonts w:ascii="Arial" w:hAnsi="Arial" w:cs="Arial"/>
          <w:sz w:val="22"/>
          <w:szCs w:val="22"/>
        </w:rPr>
        <w:t xml:space="preserve"> rozvoj</w:t>
      </w:r>
      <w:r w:rsidR="00FA1232">
        <w:rPr>
          <w:rFonts w:ascii="Arial" w:hAnsi="Arial" w:cs="Arial"/>
          <w:sz w:val="22"/>
          <w:szCs w:val="22"/>
        </w:rPr>
        <w:t>a</w:t>
      </w:r>
      <w:r w:rsidR="00A16EA7" w:rsidRPr="00151971">
        <w:rPr>
          <w:rFonts w:ascii="Arial" w:hAnsi="Arial" w:cs="Arial"/>
          <w:sz w:val="22"/>
          <w:szCs w:val="22"/>
        </w:rPr>
        <w:t xml:space="preserve"> na Slovensku</w:t>
      </w:r>
      <w:r w:rsidR="00A16EA7">
        <w:rPr>
          <w:rFonts w:ascii="Arial" w:hAnsi="Arial" w:cs="Arial"/>
          <w:sz w:val="22"/>
          <w:szCs w:val="22"/>
        </w:rPr>
        <w:t>. Týmto krokom došlo k</w:t>
      </w:r>
      <w:r w:rsidR="005A13BA">
        <w:rPr>
          <w:rFonts w:ascii="Arial" w:hAnsi="Arial" w:cs="Arial"/>
          <w:sz w:val="22"/>
          <w:szCs w:val="22"/>
        </w:rPr>
        <w:t xml:space="preserve"> naštartovaniu tvorby </w:t>
      </w:r>
      <w:r w:rsidRPr="00151971">
        <w:rPr>
          <w:rFonts w:ascii="Arial" w:hAnsi="Arial" w:cs="Arial"/>
          <w:sz w:val="22"/>
          <w:szCs w:val="22"/>
        </w:rPr>
        <w:t>strategických dokumentov potrebných pre prípravu nového programového obdobi</w:t>
      </w:r>
      <w:r w:rsidR="00635C60" w:rsidRPr="00151971">
        <w:rPr>
          <w:rFonts w:ascii="Arial" w:hAnsi="Arial" w:cs="Arial"/>
          <w:sz w:val="22"/>
          <w:szCs w:val="22"/>
        </w:rPr>
        <w:t>a 2014-2020. Zároveň sa</w:t>
      </w:r>
      <w:r w:rsidRPr="00151971">
        <w:rPr>
          <w:rFonts w:ascii="Arial" w:hAnsi="Arial" w:cs="Arial"/>
          <w:sz w:val="22"/>
          <w:szCs w:val="22"/>
        </w:rPr>
        <w:t xml:space="preserve"> </w:t>
      </w:r>
      <w:r w:rsidR="00635C60" w:rsidRPr="00151971">
        <w:rPr>
          <w:rFonts w:ascii="Arial" w:hAnsi="Arial" w:cs="Arial"/>
          <w:sz w:val="22"/>
          <w:szCs w:val="22"/>
        </w:rPr>
        <w:t>z</w:t>
      </w:r>
      <w:r w:rsidRPr="00151971">
        <w:rPr>
          <w:rFonts w:ascii="Arial" w:hAnsi="Arial" w:cs="Arial"/>
          <w:sz w:val="22"/>
          <w:szCs w:val="22"/>
        </w:rPr>
        <w:t>efektívn</w:t>
      </w:r>
      <w:r w:rsidR="00635C60" w:rsidRPr="00151971">
        <w:rPr>
          <w:rFonts w:ascii="Arial" w:hAnsi="Arial" w:cs="Arial"/>
          <w:sz w:val="22"/>
          <w:szCs w:val="22"/>
        </w:rPr>
        <w:t>ila</w:t>
      </w:r>
      <w:r w:rsidRPr="00151971">
        <w:rPr>
          <w:rFonts w:ascii="Arial" w:hAnsi="Arial" w:cs="Arial"/>
          <w:sz w:val="22"/>
          <w:szCs w:val="22"/>
        </w:rPr>
        <w:t xml:space="preserve"> komunikácia a spolupráca s mestami a obcami v kraji, ako aj regionálnymi združeniami </w:t>
      </w:r>
      <w:r w:rsidR="00406017">
        <w:rPr>
          <w:rFonts w:ascii="Arial" w:hAnsi="Arial" w:cs="Arial"/>
          <w:sz w:val="22"/>
          <w:szCs w:val="22"/>
        </w:rPr>
        <w:t>miest a obcí</w:t>
      </w:r>
      <w:r w:rsidRPr="00151971">
        <w:rPr>
          <w:rFonts w:ascii="Arial" w:hAnsi="Arial" w:cs="Arial"/>
          <w:sz w:val="22"/>
          <w:szCs w:val="22"/>
        </w:rPr>
        <w:t xml:space="preserve">, ktorá začala prinášať ovocie </w:t>
      </w:r>
      <w:r w:rsidR="00635C60" w:rsidRPr="00151971">
        <w:rPr>
          <w:rFonts w:ascii="Arial" w:hAnsi="Arial" w:cs="Arial"/>
          <w:sz w:val="22"/>
          <w:szCs w:val="22"/>
        </w:rPr>
        <w:t>hlavne</w:t>
      </w:r>
      <w:r w:rsidRPr="00151971">
        <w:rPr>
          <w:rFonts w:ascii="Arial" w:hAnsi="Arial" w:cs="Arial"/>
          <w:sz w:val="22"/>
          <w:szCs w:val="22"/>
        </w:rPr>
        <w:t xml:space="preserve"> pri príprave strategických dokumentov BSK ako aj príprave Integrovaného regionálneho operačného programu (IROP 2014-2020)</w:t>
      </w:r>
      <w:r w:rsidR="00635C60" w:rsidRPr="00151971">
        <w:rPr>
          <w:rFonts w:ascii="Arial" w:hAnsi="Arial" w:cs="Arial"/>
          <w:sz w:val="22"/>
          <w:szCs w:val="22"/>
        </w:rPr>
        <w:t>.</w:t>
      </w:r>
    </w:p>
    <w:p w:rsidR="005A13BA" w:rsidRDefault="00580DE9" w:rsidP="00EA70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V rámci </w:t>
      </w:r>
      <w:r w:rsidR="00DE2C2B" w:rsidRPr="00151971">
        <w:rPr>
          <w:rFonts w:ascii="Arial" w:hAnsi="Arial" w:cs="Arial"/>
          <w:sz w:val="22"/>
          <w:szCs w:val="22"/>
        </w:rPr>
        <w:t>O</w:t>
      </w:r>
      <w:r w:rsidR="00DE2C2B">
        <w:rPr>
          <w:rFonts w:ascii="Arial" w:hAnsi="Arial" w:cs="Arial"/>
          <w:sz w:val="22"/>
          <w:szCs w:val="22"/>
        </w:rPr>
        <w:t xml:space="preserve">dboru stratégie, územného rozvoja a riadenia projektov (ďalej len </w:t>
      </w:r>
      <w:proofErr w:type="spellStart"/>
      <w:r w:rsidR="00DE2C2B">
        <w:rPr>
          <w:rFonts w:ascii="Arial" w:hAnsi="Arial" w:cs="Arial"/>
          <w:sz w:val="22"/>
          <w:szCs w:val="22"/>
        </w:rPr>
        <w:t>O</w:t>
      </w:r>
      <w:r w:rsidR="00DE2C2B" w:rsidRPr="00151971">
        <w:rPr>
          <w:rFonts w:ascii="Arial" w:hAnsi="Arial" w:cs="Arial"/>
          <w:sz w:val="22"/>
          <w:szCs w:val="22"/>
        </w:rPr>
        <w:t>SÚRaRP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v súčasnosti pôsobia dve oddelenia: </w:t>
      </w:r>
    </w:p>
    <w:p w:rsidR="005A13BA" w:rsidRDefault="005A13BA" w:rsidP="00EA70D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5A13BA" w:rsidRPr="005A13BA" w:rsidRDefault="00580DE9" w:rsidP="005A13BA">
      <w:pPr>
        <w:pStyle w:val="Odsekzoznamu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A13BA">
        <w:rPr>
          <w:rFonts w:ascii="Arial" w:hAnsi="Arial" w:cs="Arial"/>
          <w:sz w:val="22"/>
          <w:szCs w:val="22"/>
        </w:rPr>
        <w:t xml:space="preserve">oddelenie stratégie a územného rozvoja </w:t>
      </w:r>
    </w:p>
    <w:p w:rsidR="00580DE9" w:rsidRPr="005A13BA" w:rsidRDefault="005A13BA" w:rsidP="005A13BA">
      <w:pPr>
        <w:pStyle w:val="Odsekzoznamu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A13BA">
        <w:rPr>
          <w:rFonts w:ascii="Arial" w:hAnsi="Arial" w:cs="Arial"/>
          <w:sz w:val="22"/>
          <w:szCs w:val="22"/>
        </w:rPr>
        <w:t>oddelenie riadenia projektov</w:t>
      </w:r>
    </w:p>
    <w:p w:rsidR="00580DE9" w:rsidRDefault="00580DE9" w:rsidP="00EA70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A13BA" w:rsidRDefault="00EA70DF" w:rsidP="00EA70DF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Pre nové </w:t>
      </w:r>
      <w:r w:rsidR="00580DE9" w:rsidRPr="00151971">
        <w:rPr>
          <w:rFonts w:ascii="Arial" w:hAnsi="Arial" w:cs="Arial"/>
          <w:sz w:val="22"/>
          <w:szCs w:val="22"/>
        </w:rPr>
        <w:t>programové obdobie</w:t>
      </w:r>
      <w:r w:rsidR="00406017">
        <w:rPr>
          <w:rFonts w:ascii="Arial" w:hAnsi="Arial" w:cs="Arial"/>
          <w:sz w:val="22"/>
          <w:szCs w:val="22"/>
        </w:rPr>
        <w:t xml:space="preserve"> 2014-2020</w:t>
      </w:r>
      <w:r w:rsidR="00580DE9" w:rsidRPr="00151971">
        <w:rPr>
          <w:rFonts w:ascii="Arial" w:hAnsi="Arial" w:cs="Arial"/>
          <w:sz w:val="22"/>
          <w:szCs w:val="22"/>
        </w:rPr>
        <w:t xml:space="preserve"> si </w:t>
      </w:r>
      <w:proofErr w:type="spellStart"/>
      <w:r w:rsidR="00406017">
        <w:rPr>
          <w:rFonts w:ascii="Arial" w:hAnsi="Arial" w:cs="Arial"/>
          <w:sz w:val="22"/>
          <w:szCs w:val="22"/>
        </w:rPr>
        <w:t>O</w:t>
      </w:r>
      <w:r w:rsidR="00580DE9" w:rsidRPr="00151971">
        <w:rPr>
          <w:rFonts w:ascii="Arial" w:hAnsi="Arial" w:cs="Arial"/>
          <w:sz w:val="22"/>
          <w:szCs w:val="22"/>
        </w:rPr>
        <w:t>SÚRaRP</w:t>
      </w:r>
      <w:proofErr w:type="spellEnd"/>
      <w:r w:rsidR="00580DE9" w:rsidRPr="00151971">
        <w:rPr>
          <w:rFonts w:ascii="Arial" w:hAnsi="Arial" w:cs="Arial"/>
          <w:sz w:val="22"/>
          <w:szCs w:val="22"/>
        </w:rPr>
        <w:t xml:space="preserve"> stanovil </w:t>
      </w:r>
      <w:r w:rsidR="00406017">
        <w:rPr>
          <w:rFonts w:ascii="Arial" w:hAnsi="Arial" w:cs="Arial"/>
          <w:sz w:val="22"/>
          <w:szCs w:val="22"/>
        </w:rPr>
        <w:t xml:space="preserve">za </w:t>
      </w:r>
      <w:r w:rsidR="00580DE9" w:rsidRPr="00151971">
        <w:rPr>
          <w:rFonts w:ascii="Arial" w:hAnsi="Arial" w:cs="Arial"/>
          <w:sz w:val="22"/>
          <w:szCs w:val="22"/>
        </w:rPr>
        <w:t xml:space="preserve">cieľ </w:t>
      </w:r>
      <w:r w:rsidR="008B7DFB" w:rsidRPr="00151971">
        <w:rPr>
          <w:rFonts w:ascii="Arial" w:hAnsi="Arial" w:cs="Arial"/>
          <w:sz w:val="22"/>
          <w:szCs w:val="22"/>
        </w:rPr>
        <w:t>presadiť</w:t>
      </w:r>
      <w:r w:rsidR="00B065FE" w:rsidRPr="00151971">
        <w:rPr>
          <w:rFonts w:ascii="Arial" w:hAnsi="Arial" w:cs="Arial"/>
          <w:sz w:val="22"/>
          <w:szCs w:val="22"/>
        </w:rPr>
        <w:t xml:space="preserve"> </w:t>
      </w:r>
      <w:r w:rsidR="00580DE9" w:rsidRPr="00151971">
        <w:rPr>
          <w:rFonts w:ascii="Arial" w:hAnsi="Arial" w:cs="Arial"/>
          <w:sz w:val="22"/>
          <w:szCs w:val="22"/>
        </w:rPr>
        <w:t>oprávnen</w:t>
      </w:r>
      <w:r w:rsidR="00B065FE" w:rsidRPr="00151971">
        <w:rPr>
          <w:rFonts w:ascii="Arial" w:hAnsi="Arial" w:cs="Arial"/>
          <w:sz w:val="22"/>
          <w:szCs w:val="22"/>
        </w:rPr>
        <w:t xml:space="preserve">osť viac rozvinutých regiónov čerpať prostriedky </w:t>
      </w:r>
      <w:r w:rsidR="00406017">
        <w:rPr>
          <w:rFonts w:ascii="Arial" w:hAnsi="Arial" w:cs="Arial"/>
          <w:sz w:val="22"/>
          <w:szCs w:val="22"/>
        </w:rPr>
        <w:t xml:space="preserve">do základnej infraštruktúry. </w:t>
      </w:r>
    </w:p>
    <w:p w:rsidR="005A13BA" w:rsidRDefault="005A13BA" w:rsidP="00EA70DF">
      <w:pPr>
        <w:jc w:val="both"/>
        <w:rPr>
          <w:rFonts w:ascii="Arial" w:hAnsi="Arial" w:cs="Arial"/>
          <w:sz w:val="22"/>
          <w:szCs w:val="22"/>
        </w:rPr>
      </w:pPr>
    </w:p>
    <w:p w:rsidR="00580DE9" w:rsidRPr="00151971" w:rsidRDefault="00580DE9" w:rsidP="00EA70DF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Za úspechy </w:t>
      </w:r>
      <w:proofErr w:type="spellStart"/>
      <w:r w:rsidRPr="00151971">
        <w:rPr>
          <w:rFonts w:ascii="Arial" w:hAnsi="Arial" w:cs="Arial"/>
          <w:sz w:val="22"/>
          <w:szCs w:val="22"/>
        </w:rPr>
        <w:t>OSÚRaRP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</w:t>
      </w:r>
      <w:r w:rsidR="00B065FE" w:rsidRPr="00151971">
        <w:rPr>
          <w:rFonts w:ascii="Arial" w:hAnsi="Arial" w:cs="Arial"/>
          <w:sz w:val="22"/>
          <w:szCs w:val="22"/>
        </w:rPr>
        <w:t>v tomto úsilí možno</w:t>
      </w:r>
      <w:r w:rsidRPr="00151971">
        <w:rPr>
          <w:rFonts w:ascii="Arial" w:hAnsi="Arial" w:cs="Arial"/>
          <w:sz w:val="22"/>
          <w:szCs w:val="22"/>
        </w:rPr>
        <w:t xml:space="preserve"> považovať: </w:t>
      </w:r>
    </w:p>
    <w:p w:rsidR="00580DE9" w:rsidRPr="00151971" w:rsidRDefault="00580DE9" w:rsidP="00EA70DF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Aktívn</w:t>
      </w:r>
      <w:r w:rsidR="00B065FE" w:rsidRPr="00151971">
        <w:rPr>
          <w:rFonts w:ascii="Arial" w:hAnsi="Arial" w:cs="Arial"/>
          <w:sz w:val="22"/>
          <w:szCs w:val="22"/>
        </w:rPr>
        <w:t>u účasť na lobi</w:t>
      </w:r>
      <w:r w:rsidRPr="00151971">
        <w:rPr>
          <w:rFonts w:ascii="Arial" w:hAnsi="Arial" w:cs="Arial"/>
          <w:sz w:val="22"/>
          <w:szCs w:val="22"/>
        </w:rPr>
        <w:t>stickej akcii vyspelých regi</w:t>
      </w:r>
      <w:r w:rsidR="00B065FE" w:rsidRPr="00151971">
        <w:rPr>
          <w:rFonts w:ascii="Arial" w:hAnsi="Arial" w:cs="Arial"/>
          <w:sz w:val="22"/>
          <w:szCs w:val="22"/>
        </w:rPr>
        <w:t xml:space="preserve">ónov v októbri 2010 počas </w:t>
      </w:r>
      <w:proofErr w:type="spellStart"/>
      <w:r w:rsidR="00B065FE" w:rsidRPr="00151971">
        <w:rPr>
          <w:rFonts w:ascii="Arial" w:hAnsi="Arial" w:cs="Arial"/>
          <w:sz w:val="22"/>
          <w:szCs w:val="22"/>
        </w:rPr>
        <w:t>Open</w:t>
      </w:r>
      <w:proofErr w:type="spellEnd"/>
      <w:r w:rsidR="00B065FE" w:rsidRPr="001519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065FE" w:rsidRPr="00151971">
        <w:rPr>
          <w:rFonts w:ascii="Arial" w:hAnsi="Arial" w:cs="Arial"/>
          <w:sz w:val="22"/>
          <w:szCs w:val="22"/>
        </w:rPr>
        <w:t>D</w:t>
      </w:r>
      <w:r w:rsidRPr="00151971">
        <w:rPr>
          <w:rFonts w:ascii="Arial" w:hAnsi="Arial" w:cs="Arial"/>
          <w:sz w:val="22"/>
          <w:szCs w:val="22"/>
        </w:rPr>
        <w:t>ays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, výsledkom ktorej bola akceptácia požiadaviek </w:t>
      </w:r>
      <w:r w:rsidR="00FA1232">
        <w:rPr>
          <w:rFonts w:ascii="Arial" w:hAnsi="Arial" w:cs="Arial"/>
          <w:sz w:val="22"/>
          <w:szCs w:val="22"/>
        </w:rPr>
        <w:t>premietnutých</w:t>
      </w:r>
      <w:r w:rsidR="00FA1232" w:rsidRPr="00151971">
        <w:rPr>
          <w:rFonts w:ascii="Arial" w:hAnsi="Arial" w:cs="Arial"/>
          <w:sz w:val="22"/>
          <w:szCs w:val="22"/>
        </w:rPr>
        <w:t xml:space="preserve"> </w:t>
      </w:r>
      <w:r w:rsidRPr="00151971">
        <w:rPr>
          <w:rFonts w:ascii="Arial" w:hAnsi="Arial" w:cs="Arial"/>
          <w:sz w:val="22"/>
          <w:szCs w:val="22"/>
        </w:rPr>
        <w:t>do návrhu regulatívy zo strany EK. Požiadavky vyspelých regiónov smerovali na podporu infraštruktúry v oblasti školstva, sociálnych vecí</w:t>
      </w:r>
      <w:r w:rsidR="0033313A">
        <w:rPr>
          <w:rFonts w:ascii="Arial" w:hAnsi="Arial" w:cs="Arial"/>
          <w:sz w:val="22"/>
          <w:szCs w:val="22"/>
        </w:rPr>
        <w:t>,</w:t>
      </w:r>
      <w:r w:rsidR="00DE2C2B">
        <w:rPr>
          <w:rFonts w:ascii="Arial" w:hAnsi="Arial" w:cs="Arial"/>
          <w:sz w:val="22"/>
          <w:szCs w:val="22"/>
        </w:rPr>
        <w:t> </w:t>
      </w:r>
      <w:r w:rsidRPr="00151971">
        <w:rPr>
          <w:rFonts w:ascii="Arial" w:hAnsi="Arial" w:cs="Arial"/>
          <w:sz w:val="22"/>
          <w:szCs w:val="22"/>
        </w:rPr>
        <w:t>zdravotníctva</w:t>
      </w:r>
      <w:r w:rsidR="00DE2C2B">
        <w:rPr>
          <w:rFonts w:ascii="Arial" w:hAnsi="Arial" w:cs="Arial"/>
          <w:sz w:val="22"/>
          <w:szCs w:val="22"/>
        </w:rPr>
        <w:t xml:space="preserve"> a </w:t>
      </w:r>
      <w:r w:rsidR="0033313A">
        <w:rPr>
          <w:rFonts w:ascii="Arial" w:hAnsi="Arial" w:cs="Arial"/>
          <w:sz w:val="22"/>
          <w:szCs w:val="22"/>
        </w:rPr>
        <w:t>dopravy</w:t>
      </w:r>
      <w:r w:rsidRPr="00151971">
        <w:rPr>
          <w:rFonts w:ascii="Arial" w:hAnsi="Arial" w:cs="Arial"/>
          <w:sz w:val="22"/>
          <w:szCs w:val="22"/>
        </w:rPr>
        <w:t xml:space="preserve">. </w:t>
      </w:r>
    </w:p>
    <w:p w:rsidR="00580DE9" w:rsidRPr="00151971" w:rsidRDefault="00B065FE" w:rsidP="00EA70DF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151971">
        <w:rPr>
          <w:rFonts w:ascii="Arial" w:hAnsi="Arial" w:cs="Arial"/>
          <w:sz w:val="22"/>
          <w:szCs w:val="22"/>
        </w:rPr>
        <w:t>OSÚRaRP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sa stal akceptovaným</w:t>
      </w:r>
      <w:r w:rsidR="00580DE9" w:rsidRPr="00151971">
        <w:rPr>
          <w:rFonts w:ascii="Arial" w:hAnsi="Arial" w:cs="Arial"/>
          <w:sz w:val="22"/>
          <w:szCs w:val="22"/>
        </w:rPr>
        <w:t xml:space="preserve"> partnerom pre jednotlivé generálne riaditeľstvá EK pri príprave nového programo</w:t>
      </w:r>
      <w:r w:rsidRPr="00151971">
        <w:rPr>
          <w:rFonts w:ascii="Arial" w:hAnsi="Arial" w:cs="Arial"/>
          <w:sz w:val="22"/>
          <w:szCs w:val="22"/>
        </w:rPr>
        <w:t>vého obdobia 2014-2020, a tiež</w:t>
      </w:r>
      <w:r w:rsidR="00580DE9" w:rsidRPr="00151971">
        <w:rPr>
          <w:rFonts w:ascii="Arial" w:hAnsi="Arial" w:cs="Arial"/>
          <w:sz w:val="22"/>
          <w:szCs w:val="22"/>
        </w:rPr>
        <w:t xml:space="preserve"> </w:t>
      </w:r>
      <w:r w:rsidR="008B7DFB" w:rsidRPr="00151971">
        <w:rPr>
          <w:rFonts w:ascii="Arial" w:hAnsi="Arial" w:cs="Arial"/>
          <w:sz w:val="22"/>
          <w:szCs w:val="22"/>
        </w:rPr>
        <w:t xml:space="preserve">dôležitým </w:t>
      </w:r>
      <w:r w:rsidRPr="00151971">
        <w:rPr>
          <w:rFonts w:ascii="Arial" w:hAnsi="Arial" w:cs="Arial"/>
          <w:sz w:val="22"/>
          <w:szCs w:val="22"/>
        </w:rPr>
        <w:t xml:space="preserve">partnerom </w:t>
      </w:r>
      <w:r w:rsidR="00580DE9" w:rsidRPr="00151971">
        <w:rPr>
          <w:rFonts w:ascii="Arial" w:hAnsi="Arial" w:cs="Arial"/>
          <w:sz w:val="22"/>
          <w:szCs w:val="22"/>
        </w:rPr>
        <w:t xml:space="preserve">ministerstiev SR, Úradu vlády, či Stáleho zastúpenia SR pri EÚ a to vďaka </w:t>
      </w:r>
      <w:r w:rsidRPr="00151971">
        <w:rPr>
          <w:rFonts w:ascii="Arial" w:hAnsi="Arial" w:cs="Arial"/>
          <w:sz w:val="22"/>
          <w:szCs w:val="22"/>
        </w:rPr>
        <w:t>svojej</w:t>
      </w:r>
      <w:r w:rsidR="00580DE9" w:rsidRPr="00151971">
        <w:rPr>
          <w:rFonts w:ascii="Arial" w:hAnsi="Arial" w:cs="Arial"/>
          <w:sz w:val="22"/>
          <w:szCs w:val="22"/>
        </w:rPr>
        <w:t xml:space="preserve"> pripravenosti, schop</w:t>
      </w:r>
      <w:r w:rsidRPr="00151971">
        <w:rPr>
          <w:rFonts w:ascii="Arial" w:hAnsi="Arial" w:cs="Arial"/>
          <w:sz w:val="22"/>
          <w:szCs w:val="22"/>
        </w:rPr>
        <w:t>nosti orientovať sa v nariadeniach</w:t>
      </w:r>
      <w:r w:rsidR="00580DE9" w:rsidRPr="00151971">
        <w:rPr>
          <w:rFonts w:ascii="Arial" w:hAnsi="Arial" w:cs="Arial"/>
          <w:sz w:val="22"/>
          <w:szCs w:val="22"/>
        </w:rPr>
        <w:t xml:space="preserve"> EK a aktualizácii strategických dokumentov BSK </w:t>
      </w:r>
      <w:r w:rsidR="008B7DFB" w:rsidRPr="00151971">
        <w:rPr>
          <w:rFonts w:ascii="Arial" w:hAnsi="Arial" w:cs="Arial"/>
          <w:sz w:val="22"/>
          <w:szCs w:val="22"/>
        </w:rPr>
        <w:t>(</w:t>
      </w:r>
      <w:r w:rsidR="00580DE9" w:rsidRPr="00151971">
        <w:rPr>
          <w:rFonts w:ascii="Arial" w:hAnsi="Arial" w:cs="Arial"/>
          <w:sz w:val="22"/>
          <w:szCs w:val="22"/>
        </w:rPr>
        <w:t>ako napr. PHSR a i.</w:t>
      </w:r>
      <w:r w:rsidR="008B7DFB" w:rsidRPr="00151971">
        <w:rPr>
          <w:rFonts w:ascii="Arial" w:hAnsi="Arial" w:cs="Arial"/>
          <w:sz w:val="22"/>
          <w:szCs w:val="22"/>
        </w:rPr>
        <w:t>).</w:t>
      </w:r>
      <w:r w:rsidR="00580DE9" w:rsidRPr="00151971">
        <w:rPr>
          <w:rFonts w:ascii="Arial" w:hAnsi="Arial" w:cs="Arial"/>
          <w:sz w:val="22"/>
          <w:szCs w:val="22"/>
        </w:rPr>
        <w:t xml:space="preserve"> </w:t>
      </w:r>
    </w:p>
    <w:p w:rsidR="00580DE9" w:rsidRPr="00151971" w:rsidRDefault="00B065FE" w:rsidP="00EA70DF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151971">
        <w:rPr>
          <w:rFonts w:ascii="Arial" w:hAnsi="Arial" w:cs="Arial"/>
          <w:sz w:val="22"/>
          <w:szCs w:val="22"/>
        </w:rPr>
        <w:t>OSÚRaRP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podporoval</w:t>
      </w:r>
      <w:r w:rsidR="00580DE9" w:rsidRPr="00151971">
        <w:rPr>
          <w:rFonts w:ascii="Arial" w:hAnsi="Arial" w:cs="Arial"/>
          <w:sz w:val="22"/>
          <w:szCs w:val="22"/>
        </w:rPr>
        <w:t xml:space="preserve"> vznik Integrovaného regionálneho operačného pro</w:t>
      </w:r>
      <w:r w:rsidRPr="00151971">
        <w:rPr>
          <w:rFonts w:ascii="Arial" w:hAnsi="Arial" w:cs="Arial"/>
          <w:sz w:val="22"/>
          <w:szCs w:val="22"/>
        </w:rPr>
        <w:t>gramu 2014-2020, v ktorom sa</w:t>
      </w:r>
      <w:r w:rsidR="00580DE9" w:rsidRPr="00151971">
        <w:rPr>
          <w:rFonts w:ascii="Arial" w:hAnsi="Arial" w:cs="Arial"/>
          <w:sz w:val="22"/>
          <w:szCs w:val="22"/>
        </w:rPr>
        <w:t xml:space="preserve"> podarilo presadiť priority miestnej a regionálnej samosprávy. </w:t>
      </w:r>
    </w:p>
    <w:p w:rsidR="00580DE9" w:rsidRPr="00151971" w:rsidRDefault="00580DE9" w:rsidP="00EA70DF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51971">
        <w:rPr>
          <w:rFonts w:ascii="Arial" w:hAnsi="Arial" w:cs="Arial"/>
          <w:b/>
          <w:sz w:val="22"/>
          <w:szCs w:val="22"/>
          <w:u w:val="single"/>
        </w:rPr>
        <w:lastRenderedPageBreak/>
        <w:t>Oddelenie stratégie a územného rozvoja:</w:t>
      </w:r>
    </w:p>
    <w:p w:rsidR="00580DE9" w:rsidRPr="00151971" w:rsidRDefault="00580DE9" w:rsidP="00EA70DF">
      <w:pPr>
        <w:jc w:val="both"/>
        <w:rPr>
          <w:rFonts w:ascii="Arial" w:hAnsi="Arial" w:cs="Arial"/>
          <w:sz w:val="22"/>
          <w:szCs w:val="22"/>
        </w:rPr>
      </w:pPr>
    </w:p>
    <w:p w:rsidR="001C7F2E" w:rsidRPr="00151971" w:rsidRDefault="00580DE9" w:rsidP="00EA70DF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Úlohou oddelenia je prostredníctvom tvorby strategických dokumentov koordinovať regionálny rozvoj na území BSK a prostredníctvom prípravy a realizácie projektov prispievať k zlepšeniu kvality života jeho obyvateľov. V</w:t>
      </w:r>
      <w:r w:rsidR="003C1B5E" w:rsidRPr="00151971">
        <w:rPr>
          <w:rFonts w:ascii="Arial" w:hAnsi="Arial" w:cs="Arial"/>
          <w:sz w:val="22"/>
          <w:szCs w:val="22"/>
        </w:rPr>
        <w:t xml:space="preserve"> júni 2013 </w:t>
      </w:r>
      <w:r w:rsidRPr="00151971">
        <w:rPr>
          <w:rFonts w:ascii="Arial" w:hAnsi="Arial" w:cs="Arial"/>
          <w:sz w:val="22"/>
          <w:szCs w:val="22"/>
        </w:rPr>
        <w:t>bol</w:t>
      </w:r>
      <w:r w:rsidR="003C1B5E" w:rsidRPr="00151971">
        <w:rPr>
          <w:rFonts w:ascii="Arial" w:hAnsi="Arial" w:cs="Arial"/>
          <w:sz w:val="22"/>
          <w:szCs w:val="22"/>
        </w:rPr>
        <w:t>o</w:t>
      </w:r>
      <w:r w:rsidRPr="00151971">
        <w:rPr>
          <w:rFonts w:ascii="Arial" w:hAnsi="Arial" w:cs="Arial"/>
          <w:sz w:val="22"/>
          <w:szCs w:val="22"/>
        </w:rPr>
        <w:t xml:space="preserve"> Uznesením Zastupiteľstva BSK (č. 46/2013) schválený dôležitý strategický dokument - </w:t>
      </w:r>
      <w:r w:rsidRPr="00151971">
        <w:rPr>
          <w:rFonts w:ascii="Arial" w:hAnsi="Arial" w:cs="Arial"/>
          <w:b/>
          <w:i/>
          <w:sz w:val="22"/>
          <w:szCs w:val="22"/>
        </w:rPr>
        <w:t>Program hospodárskeho a sociálneho rozvoja kraja na obdobie 2014-2020</w:t>
      </w:r>
      <w:r w:rsidRPr="00151971">
        <w:rPr>
          <w:rFonts w:ascii="Arial" w:hAnsi="Arial" w:cs="Arial"/>
          <w:b/>
          <w:sz w:val="22"/>
          <w:szCs w:val="22"/>
        </w:rPr>
        <w:t xml:space="preserve"> </w:t>
      </w:r>
      <w:r w:rsidRPr="00151971">
        <w:rPr>
          <w:rFonts w:ascii="Arial" w:hAnsi="Arial" w:cs="Arial"/>
          <w:sz w:val="22"/>
          <w:szCs w:val="22"/>
        </w:rPr>
        <w:t>(ďalej len „PHSR“). Počas spracovania dokumentu prebiehali  verejné prerokovania, na ktoré bola prizvaná odborná verejnosť, mestá a</w:t>
      </w:r>
      <w:r w:rsidR="008C4F01">
        <w:rPr>
          <w:rFonts w:ascii="Arial" w:hAnsi="Arial" w:cs="Arial"/>
          <w:sz w:val="22"/>
          <w:szCs w:val="22"/>
        </w:rPr>
        <w:t> </w:t>
      </w:r>
      <w:r w:rsidRPr="00151971">
        <w:rPr>
          <w:rFonts w:ascii="Arial" w:hAnsi="Arial" w:cs="Arial"/>
          <w:sz w:val="22"/>
          <w:szCs w:val="22"/>
        </w:rPr>
        <w:t>obce</w:t>
      </w:r>
      <w:r w:rsidR="008C4F01">
        <w:rPr>
          <w:rFonts w:ascii="Arial" w:hAnsi="Arial" w:cs="Arial"/>
          <w:sz w:val="22"/>
          <w:szCs w:val="22"/>
        </w:rPr>
        <w:t>,</w:t>
      </w:r>
      <w:r w:rsidRPr="00151971">
        <w:rPr>
          <w:rFonts w:ascii="Arial" w:hAnsi="Arial" w:cs="Arial"/>
          <w:sz w:val="22"/>
          <w:szCs w:val="22"/>
        </w:rPr>
        <w:t xml:space="preserve"> ale aj obyvatelia BSK. V tomto kalendárnom roku dôjde k aktualizácii údajov uvedených v dokumente a to z dôvodu lepšieho nastavenia možností čerpania financií z externých zdrojov. </w:t>
      </w:r>
      <w:r w:rsidR="001C7F2E">
        <w:rPr>
          <w:rFonts w:ascii="Arial" w:hAnsi="Arial" w:cs="Arial"/>
          <w:sz w:val="22"/>
          <w:szCs w:val="22"/>
        </w:rPr>
        <w:t xml:space="preserve">Oddelenie stratégie a územného rozvoja sa venuje okrem strednodobým a dlhodobým plánom aj vytváraniu krátkodobých plánov a nástrojov, ktoré umožnia na princípe spolupráce v podmienkach projektového cyklu tvorbu a implementáciu projektov a integrovaných územných investícií. </w:t>
      </w:r>
    </w:p>
    <w:p w:rsidR="00580DE9" w:rsidRPr="00151971" w:rsidRDefault="00580DE9" w:rsidP="00EA70DF">
      <w:pPr>
        <w:pStyle w:val="xmsonormal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V rámci prípravy na nové programové obdobie 2014-2020 prebieha aktívna príprava a koordinácia </w:t>
      </w:r>
      <w:r w:rsidRPr="00151971">
        <w:rPr>
          <w:rFonts w:ascii="Arial" w:hAnsi="Arial" w:cs="Arial"/>
          <w:b/>
          <w:sz w:val="22"/>
          <w:szCs w:val="22"/>
        </w:rPr>
        <w:t>Integrovaného regionálneho operačného programu</w:t>
      </w:r>
      <w:r w:rsidRPr="00151971">
        <w:rPr>
          <w:rFonts w:ascii="Arial" w:hAnsi="Arial" w:cs="Arial"/>
          <w:sz w:val="22"/>
          <w:szCs w:val="22"/>
        </w:rPr>
        <w:t xml:space="preserve"> (ďalej len „IROP“).  Táto príprava zahŕňa aktívnu spoluprácu s Ministerstvom pôdohospodárstva a rozvoja vidieka SR, ktoré je určené ako riadiaci orgán (RO) pre IROP. Našou úlohou bolo nastavenie priorít a aktivít BSK, ktoré by sa mali v danom operačnom programe zohľadniť. Jedná sa konkrétne o podporu materských škôl, technických a prírodovedných odborov na ZŠ, C</w:t>
      </w:r>
      <w:r w:rsidR="003C1B5E" w:rsidRPr="00151971">
        <w:rPr>
          <w:rFonts w:ascii="Arial" w:hAnsi="Arial" w:cs="Arial"/>
          <w:sz w:val="22"/>
          <w:szCs w:val="22"/>
        </w:rPr>
        <w:t>entier odborného vzdelávania a prípravy (C</w:t>
      </w:r>
      <w:r w:rsidRPr="00151971">
        <w:rPr>
          <w:rFonts w:ascii="Arial" w:hAnsi="Arial" w:cs="Arial"/>
          <w:sz w:val="22"/>
          <w:szCs w:val="22"/>
        </w:rPr>
        <w:t>OVP</w:t>
      </w:r>
      <w:r w:rsidR="003C1B5E" w:rsidRPr="00151971">
        <w:rPr>
          <w:rFonts w:ascii="Arial" w:hAnsi="Arial" w:cs="Arial"/>
          <w:sz w:val="22"/>
          <w:szCs w:val="22"/>
        </w:rPr>
        <w:t>)</w:t>
      </w:r>
      <w:r w:rsidRPr="00151971">
        <w:rPr>
          <w:rFonts w:ascii="Arial" w:hAnsi="Arial" w:cs="Arial"/>
          <w:sz w:val="22"/>
          <w:szCs w:val="22"/>
        </w:rPr>
        <w:t>, zariadení sociálnych služieb, cestnej infraštruktúry (cesty II. a III. triedy s napojením na TEN-T</w:t>
      </w:r>
      <w:r w:rsidR="003C1B5E" w:rsidRPr="00151971">
        <w:rPr>
          <w:rFonts w:ascii="Arial" w:hAnsi="Arial" w:cs="Arial"/>
          <w:sz w:val="22"/>
          <w:szCs w:val="22"/>
        </w:rPr>
        <w:t xml:space="preserve"> infraštruktúru – prioritné dopravné prepojenia EÚ</w:t>
      </w:r>
      <w:r w:rsidRPr="00151971">
        <w:rPr>
          <w:rFonts w:ascii="Arial" w:hAnsi="Arial" w:cs="Arial"/>
          <w:sz w:val="22"/>
          <w:szCs w:val="22"/>
        </w:rPr>
        <w:t xml:space="preserve">) a pokračovanie budovania integrovaného dopravného systému na území kraja. </w:t>
      </w:r>
    </w:p>
    <w:p w:rsidR="000065F4" w:rsidRPr="00151971" w:rsidRDefault="000065F4" w:rsidP="00EA70DF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BSK sa aktívne zapája do procesu kreovania operačných programov v programovom období</w:t>
      </w:r>
      <w:r w:rsidR="007E1359" w:rsidRPr="00151971">
        <w:rPr>
          <w:rFonts w:ascii="Arial" w:hAnsi="Arial" w:cs="Arial"/>
          <w:sz w:val="22"/>
          <w:szCs w:val="22"/>
        </w:rPr>
        <w:t xml:space="preserve"> 2014-</w:t>
      </w:r>
      <w:r w:rsidRPr="00151971">
        <w:rPr>
          <w:rFonts w:ascii="Arial" w:hAnsi="Arial" w:cs="Arial"/>
          <w:sz w:val="22"/>
          <w:szCs w:val="22"/>
        </w:rPr>
        <w:t xml:space="preserve">2020 prostredníctvom </w:t>
      </w:r>
      <w:r w:rsidRPr="00151971">
        <w:rPr>
          <w:rFonts w:ascii="Arial" w:hAnsi="Arial" w:cs="Arial"/>
          <w:b/>
          <w:sz w:val="22"/>
          <w:szCs w:val="22"/>
        </w:rPr>
        <w:t xml:space="preserve">účasti v pracovných </w:t>
      </w:r>
      <w:r w:rsidR="007E1359" w:rsidRPr="00151971">
        <w:rPr>
          <w:rFonts w:ascii="Arial" w:hAnsi="Arial" w:cs="Arial"/>
          <w:b/>
          <w:sz w:val="22"/>
          <w:szCs w:val="22"/>
        </w:rPr>
        <w:t>skupinách</w:t>
      </w:r>
      <w:r w:rsidR="007E1359" w:rsidRPr="00151971">
        <w:rPr>
          <w:rFonts w:ascii="Arial" w:hAnsi="Arial" w:cs="Arial"/>
          <w:sz w:val="22"/>
          <w:szCs w:val="22"/>
        </w:rPr>
        <w:t xml:space="preserve">. Svojich </w:t>
      </w:r>
      <w:r w:rsidRPr="00151971">
        <w:rPr>
          <w:rFonts w:ascii="Arial" w:hAnsi="Arial" w:cs="Arial"/>
          <w:sz w:val="22"/>
          <w:szCs w:val="22"/>
        </w:rPr>
        <w:t xml:space="preserve">zástupcov </w:t>
      </w:r>
      <w:r w:rsidR="007E1359" w:rsidRPr="00151971">
        <w:rPr>
          <w:rFonts w:ascii="Arial" w:hAnsi="Arial" w:cs="Arial"/>
          <w:sz w:val="22"/>
          <w:szCs w:val="22"/>
        </w:rPr>
        <w:t>m</w:t>
      </w:r>
      <w:r w:rsidR="00DE2C2B">
        <w:rPr>
          <w:rFonts w:ascii="Arial" w:hAnsi="Arial" w:cs="Arial"/>
          <w:sz w:val="22"/>
          <w:szCs w:val="22"/>
        </w:rPr>
        <w:t>á</w:t>
      </w:r>
      <w:r w:rsidR="007E1359" w:rsidRPr="00151971">
        <w:rPr>
          <w:rFonts w:ascii="Arial" w:hAnsi="Arial" w:cs="Arial"/>
          <w:sz w:val="22"/>
          <w:szCs w:val="22"/>
        </w:rPr>
        <w:t xml:space="preserve"> </w:t>
      </w:r>
      <w:r w:rsidRPr="00151971">
        <w:rPr>
          <w:rFonts w:ascii="Arial" w:hAnsi="Arial" w:cs="Arial"/>
          <w:sz w:val="22"/>
          <w:szCs w:val="22"/>
        </w:rPr>
        <w:t xml:space="preserve">v pracovných skupinách operačných programov: Kvalita životného prostredia, Ľudské zdroje, Integrovaná infraštruktúra, Integrovaný regionálny operačný program, Program rozvoja vidieka, </w:t>
      </w:r>
      <w:r w:rsidR="00DE2C2B">
        <w:rPr>
          <w:rFonts w:ascii="Arial" w:hAnsi="Arial" w:cs="Arial"/>
          <w:sz w:val="22"/>
          <w:szCs w:val="22"/>
        </w:rPr>
        <w:t xml:space="preserve">operačné programy cezhraničnej spolupráce </w:t>
      </w:r>
      <w:proofErr w:type="spellStart"/>
      <w:r w:rsidR="00DE2C2B">
        <w:rPr>
          <w:rFonts w:ascii="Arial" w:hAnsi="Arial" w:cs="Arial"/>
          <w:sz w:val="22"/>
          <w:szCs w:val="22"/>
        </w:rPr>
        <w:t>Slovensko-Rakúsko</w:t>
      </w:r>
      <w:proofErr w:type="spellEnd"/>
      <w:r w:rsidR="00DE2C2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E2C2B">
        <w:rPr>
          <w:rFonts w:ascii="Arial" w:hAnsi="Arial" w:cs="Arial"/>
          <w:sz w:val="22"/>
          <w:szCs w:val="22"/>
        </w:rPr>
        <w:t>Slovensko-Maďarsko</w:t>
      </w:r>
      <w:proofErr w:type="spellEnd"/>
      <w:r w:rsidR="00DE2C2B">
        <w:rPr>
          <w:rFonts w:ascii="Arial" w:hAnsi="Arial" w:cs="Arial"/>
          <w:sz w:val="22"/>
          <w:szCs w:val="22"/>
        </w:rPr>
        <w:t xml:space="preserve"> a Slovensko-Česká republika</w:t>
      </w:r>
      <w:r w:rsidRPr="00151971">
        <w:rPr>
          <w:rFonts w:ascii="Arial" w:hAnsi="Arial" w:cs="Arial"/>
          <w:sz w:val="22"/>
          <w:szCs w:val="22"/>
        </w:rPr>
        <w:t>.</w:t>
      </w:r>
    </w:p>
    <w:p w:rsidR="000065F4" w:rsidRPr="00151971" w:rsidRDefault="000065F4" w:rsidP="00EA70DF">
      <w:pPr>
        <w:jc w:val="both"/>
        <w:rPr>
          <w:rFonts w:ascii="Arial" w:hAnsi="Arial" w:cs="Arial"/>
          <w:sz w:val="22"/>
          <w:szCs w:val="22"/>
        </w:rPr>
      </w:pPr>
    </w:p>
    <w:p w:rsidR="008C21D0" w:rsidRPr="00151971" w:rsidRDefault="00580DE9" w:rsidP="00EA70DF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Pre </w:t>
      </w:r>
      <w:r w:rsidR="00DE2C2B">
        <w:rPr>
          <w:rFonts w:ascii="Arial" w:hAnsi="Arial" w:cs="Arial"/>
          <w:sz w:val="22"/>
          <w:szCs w:val="22"/>
        </w:rPr>
        <w:t>kvalitnejší</w:t>
      </w:r>
      <w:r w:rsidRPr="00151971">
        <w:rPr>
          <w:rFonts w:ascii="Arial" w:hAnsi="Arial" w:cs="Arial"/>
          <w:sz w:val="22"/>
          <w:szCs w:val="22"/>
        </w:rPr>
        <w:t xml:space="preserve"> rozvoj vidieka a</w:t>
      </w:r>
      <w:r w:rsidR="005A13BA">
        <w:rPr>
          <w:rFonts w:ascii="Arial" w:hAnsi="Arial" w:cs="Arial"/>
          <w:sz w:val="22"/>
          <w:szCs w:val="22"/>
        </w:rPr>
        <w:t xml:space="preserve"> podpory </w:t>
      </w:r>
      <w:r w:rsidRPr="00151971">
        <w:rPr>
          <w:rFonts w:ascii="Arial" w:hAnsi="Arial" w:cs="Arial"/>
          <w:sz w:val="22"/>
          <w:szCs w:val="22"/>
        </w:rPr>
        <w:t>menších obcí</w:t>
      </w:r>
      <w:r w:rsidR="00DE2C2B">
        <w:rPr>
          <w:rFonts w:ascii="Arial" w:hAnsi="Arial" w:cs="Arial"/>
          <w:sz w:val="22"/>
          <w:szCs w:val="22"/>
        </w:rPr>
        <w:t xml:space="preserve"> BSK</w:t>
      </w:r>
      <w:r w:rsidRPr="00151971">
        <w:rPr>
          <w:rFonts w:ascii="Arial" w:hAnsi="Arial" w:cs="Arial"/>
          <w:sz w:val="22"/>
          <w:szCs w:val="22"/>
        </w:rPr>
        <w:t xml:space="preserve"> prišiel </w:t>
      </w:r>
      <w:proofErr w:type="spellStart"/>
      <w:r w:rsidR="00A37F01" w:rsidRPr="00151971">
        <w:rPr>
          <w:rFonts w:ascii="Arial" w:hAnsi="Arial" w:cs="Arial"/>
          <w:sz w:val="22"/>
          <w:szCs w:val="22"/>
        </w:rPr>
        <w:t>OSÚRaRP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s návrhom na vypracovanie </w:t>
      </w:r>
      <w:r w:rsidRPr="00151971">
        <w:rPr>
          <w:rFonts w:ascii="Arial" w:hAnsi="Arial" w:cs="Arial"/>
          <w:b/>
          <w:i/>
          <w:sz w:val="22"/>
          <w:szCs w:val="22"/>
        </w:rPr>
        <w:t>„Stratégie rozvoja vidieka Bratislavského samosprávneho kraja na roky 2014-2020“.</w:t>
      </w:r>
      <w:r w:rsidRPr="00151971">
        <w:rPr>
          <w:rFonts w:ascii="Arial" w:hAnsi="Arial" w:cs="Arial"/>
          <w:b/>
          <w:sz w:val="22"/>
          <w:szCs w:val="22"/>
        </w:rPr>
        <w:t xml:space="preserve"> </w:t>
      </w:r>
      <w:r w:rsidR="002D636D" w:rsidRPr="00151971">
        <w:rPr>
          <w:rFonts w:ascii="Arial" w:hAnsi="Arial" w:cs="Arial"/>
          <w:sz w:val="22"/>
          <w:szCs w:val="22"/>
        </w:rPr>
        <w:t xml:space="preserve">Cieľom vypracovania </w:t>
      </w:r>
      <w:r w:rsidR="008B7DFB" w:rsidRPr="00151971">
        <w:rPr>
          <w:rFonts w:ascii="Arial" w:hAnsi="Arial" w:cs="Arial"/>
          <w:sz w:val="22"/>
          <w:szCs w:val="22"/>
        </w:rPr>
        <w:t>tohto dokumentu je</w:t>
      </w:r>
      <w:r w:rsidR="002D636D" w:rsidRPr="00151971">
        <w:rPr>
          <w:rFonts w:ascii="Arial" w:hAnsi="Arial" w:cs="Arial"/>
          <w:sz w:val="22"/>
          <w:szCs w:val="22"/>
        </w:rPr>
        <w:t xml:space="preserve"> zvýšiť efektívnosť využívania</w:t>
      </w:r>
      <w:r w:rsidRPr="00151971">
        <w:rPr>
          <w:rFonts w:ascii="Arial" w:hAnsi="Arial" w:cs="Arial"/>
          <w:sz w:val="22"/>
          <w:szCs w:val="22"/>
        </w:rPr>
        <w:t xml:space="preserve"> finančných prostriedkov pre podporu lokálnej zamestnanosti a podnikania na vidieku v Bratislavskom kraji. Obsahom štúdie bude analýza, stratégia a plán pre dosiahnutie stanovených cieľov. </w:t>
      </w:r>
      <w:r w:rsidR="008C21D0" w:rsidRPr="00151971">
        <w:rPr>
          <w:rFonts w:ascii="Arial" w:hAnsi="Arial" w:cs="Arial"/>
          <w:sz w:val="22"/>
          <w:szCs w:val="22"/>
        </w:rPr>
        <w:t>Finálny dokument bude odovzdaný do 30.4.2014.</w:t>
      </w:r>
    </w:p>
    <w:p w:rsidR="008C21D0" w:rsidRPr="00151971" w:rsidRDefault="008C21D0" w:rsidP="00EA70DF">
      <w:pPr>
        <w:jc w:val="both"/>
        <w:rPr>
          <w:rFonts w:ascii="Arial" w:hAnsi="Arial" w:cs="Arial"/>
          <w:sz w:val="22"/>
          <w:szCs w:val="22"/>
        </w:rPr>
      </w:pPr>
    </w:p>
    <w:p w:rsidR="00580DE9" w:rsidRPr="00151971" w:rsidRDefault="00580DE9" w:rsidP="00EA70DF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Ďalšou možnosťou získania a efektívneho využitia finančných prostriedkov miestnymi aktérmi a priamo v území je vytvorenie </w:t>
      </w:r>
      <w:r w:rsidRPr="00151971">
        <w:rPr>
          <w:rFonts w:ascii="Arial" w:hAnsi="Arial" w:cs="Arial"/>
          <w:b/>
          <w:sz w:val="22"/>
          <w:szCs w:val="22"/>
        </w:rPr>
        <w:t>Miestnych akčných skupín</w:t>
      </w:r>
      <w:r w:rsidR="000F0D64" w:rsidRPr="00151971">
        <w:rPr>
          <w:rFonts w:ascii="Arial" w:hAnsi="Arial" w:cs="Arial"/>
          <w:sz w:val="22"/>
          <w:szCs w:val="22"/>
        </w:rPr>
        <w:t xml:space="preserve"> (MAS</w:t>
      </w:r>
      <w:r w:rsidRPr="00151971">
        <w:rPr>
          <w:rFonts w:ascii="Arial" w:hAnsi="Arial" w:cs="Arial"/>
          <w:sz w:val="22"/>
          <w:szCs w:val="22"/>
        </w:rPr>
        <w:t xml:space="preserve">). </w:t>
      </w:r>
      <w:r w:rsidR="000F0D64" w:rsidRPr="00151971">
        <w:rPr>
          <w:rFonts w:ascii="Arial" w:hAnsi="Arial" w:cs="Arial"/>
          <w:sz w:val="22"/>
          <w:szCs w:val="22"/>
        </w:rPr>
        <w:t>MAS</w:t>
      </w:r>
      <w:r w:rsidRPr="00151971">
        <w:rPr>
          <w:rFonts w:ascii="Arial" w:hAnsi="Arial" w:cs="Arial"/>
          <w:sz w:val="22"/>
          <w:szCs w:val="22"/>
        </w:rPr>
        <w:t xml:space="preserve"> predstavujú verejno-súkromné partnerstvá (vrátane občianskeho a neziskového), v ktorých majú svoje zastúpenie miestne komunity, podnikatelia, verejná správa, poľnohospodárske a lesnícke subjekty. MAS vzniká ako neformálne partnerstvo kľúčových subjektov verejného a súk</w:t>
      </w:r>
      <w:r w:rsidR="000F0D64" w:rsidRPr="00151971">
        <w:rPr>
          <w:rFonts w:ascii="Arial" w:hAnsi="Arial" w:cs="Arial"/>
          <w:sz w:val="22"/>
          <w:szCs w:val="22"/>
        </w:rPr>
        <w:t>romného sektora, ktoré pôsobia na danom</w:t>
      </w:r>
      <w:r w:rsidRPr="00151971">
        <w:rPr>
          <w:rFonts w:ascii="Arial" w:hAnsi="Arial" w:cs="Arial"/>
          <w:sz w:val="22"/>
          <w:szCs w:val="22"/>
        </w:rPr>
        <w:t> území. Partnerstvo je potrebné zaregistrovať ako občianske združenie (zákon č. 83/1990 Zb. o združovaní občanov). V programovom období 2007-2013 sa obce BSK nemohli priamo uchádzať o vytvorenie MAS, keďže územie kraja bolo definované ako neoprávnené. Jedinou výnimkou bola MAS Podhoran</w:t>
      </w:r>
      <w:r w:rsidR="00C61F45" w:rsidRPr="00151971">
        <w:rPr>
          <w:rStyle w:val="Odkaznapoznmkupodiarou"/>
          <w:rFonts w:ascii="Arial" w:hAnsi="Arial" w:cs="Arial"/>
          <w:sz w:val="22"/>
          <w:szCs w:val="22"/>
        </w:rPr>
        <w:footnoteReference w:id="1"/>
      </w:r>
      <w:r w:rsidRPr="00151971">
        <w:rPr>
          <w:rFonts w:ascii="Arial" w:hAnsi="Arial" w:cs="Arial"/>
          <w:sz w:val="22"/>
          <w:szCs w:val="22"/>
        </w:rPr>
        <w:t xml:space="preserve">, ktorá vznikla na základe spoločnej účasti obcí TTSK a BSK, pričom sídlo MAS bolo na území TTSK, aby došlo k splneniu podmienky územnej oprávnenosti. </w:t>
      </w:r>
      <w:proofErr w:type="spellStart"/>
      <w:r w:rsidR="008B3E51">
        <w:rPr>
          <w:rFonts w:ascii="Arial" w:hAnsi="Arial" w:cs="Arial"/>
          <w:sz w:val="22"/>
          <w:szCs w:val="22"/>
        </w:rPr>
        <w:t>OSÚRaRP</w:t>
      </w:r>
      <w:proofErr w:type="spellEnd"/>
      <w:r w:rsidR="008B3E51">
        <w:rPr>
          <w:rFonts w:ascii="Arial" w:hAnsi="Arial" w:cs="Arial"/>
          <w:sz w:val="22"/>
          <w:szCs w:val="22"/>
        </w:rPr>
        <w:t xml:space="preserve"> sa pre </w:t>
      </w:r>
      <w:r w:rsidRPr="00151971">
        <w:rPr>
          <w:rFonts w:ascii="Arial" w:hAnsi="Arial" w:cs="Arial"/>
          <w:sz w:val="22"/>
          <w:szCs w:val="22"/>
        </w:rPr>
        <w:lastRenderedPageBreak/>
        <w:t>programov</w:t>
      </w:r>
      <w:r w:rsidR="00FA1232">
        <w:rPr>
          <w:rFonts w:ascii="Arial" w:hAnsi="Arial" w:cs="Arial"/>
          <w:sz w:val="22"/>
          <w:szCs w:val="22"/>
        </w:rPr>
        <w:t>é</w:t>
      </w:r>
      <w:r w:rsidRPr="00151971">
        <w:rPr>
          <w:rFonts w:ascii="Arial" w:hAnsi="Arial" w:cs="Arial"/>
          <w:sz w:val="22"/>
          <w:szCs w:val="22"/>
        </w:rPr>
        <w:t xml:space="preserve"> obdob</w:t>
      </w:r>
      <w:r w:rsidR="00FA1232">
        <w:rPr>
          <w:rFonts w:ascii="Arial" w:hAnsi="Arial" w:cs="Arial"/>
          <w:sz w:val="22"/>
          <w:szCs w:val="22"/>
        </w:rPr>
        <w:t>ie</w:t>
      </w:r>
      <w:r w:rsidRPr="00151971">
        <w:rPr>
          <w:rFonts w:ascii="Arial" w:hAnsi="Arial" w:cs="Arial"/>
          <w:sz w:val="22"/>
          <w:szCs w:val="22"/>
        </w:rPr>
        <w:t xml:space="preserve"> 2014-2020 </w:t>
      </w:r>
      <w:r w:rsidR="008B3E51">
        <w:rPr>
          <w:rFonts w:ascii="Arial" w:hAnsi="Arial" w:cs="Arial"/>
          <w:sz w:val="22"/>
          <w:szCs w:val="22"/>
        </w:rPr>
        <w:t>zasadzoval</w:t>
      </w:r>
      <w:r w:rsidR="00FA1232">
        <w:rPr>
          <w:rFonts w:ascii="Arial" w:hAnsi="Arial" w:cs="Arial"/>
          <w:sz w:val="22"/>
          <w:szCs w:val="22"/>
        </w:rPr>
        <w:t xml:space="preserve"> za otvorenie</w:t>
      </w:r>
      <w:r w:rsidRPr="00151971">
        <w:rPr>
          <w:rFonts w:ascii="Arial" w:hAnsi="Arial" w:cs="Arial"/>
          <w:sz w:val="22"/>
          <w:szCs w:val="22"/>
        </w:rPr>
        <w:t xml:space="preserve"> možnosti aj pre obce BSK</w:t>
      </w:r>
      <w:r w:rsidR="00FA1232">
        <w:rPr>
          <w:rFonts w:ascii="Arial" w:hAnsi="Arial" w:cs="Arial"/>
          <w:sz w:val="22"/>
          <w:szCs w:val="22"/>
        </w:rPr>
        <w:t>. N</w:t>
      </w:r>
      <w:r w:rsidR="006F1E42" w:rsidRPr="00151971">
        <w:rPr>
          <w:rFonts w:ascii="Arial" w:hAnsi="Arial" w:cs="Arial"/>
          <w:sz w:val="22"/>
          <w:szCs w:val="22"/>
        </w:rPr>
        <w:t>a základe úspešného vyjednávania podmienok začlenenia územia BSK medzi oprávnené územia žiadateľov</w:t>
      </w:r>
      <w:r w:rsidR="008B3E51">
        <w:rPr>
          <w:rFonts w:ascii="Arial" w:hAnsi="Arial" w:cs="Arial"/>
          <w:sz w:val="22"/>
          <w:szCs w:val="22"/>
        </w:rPr>
        <w:t xml:space="preserve"> je</w:t>
      </w:r>
      <w:r w:rsidRPr="00151971">
        <w:rPr>
          <w:rFonts w:ascii="Arial" w:hAnsi="Arial" w:cs="Arial"/>
          <w:sz w:val="22"/>
          <w:szCs w:val="22"/>
        </w:rPr>
        <w:t xml:space="preserve"> snahou </w:t>
      </w:r>
      <w:r w:rsidR="003C1B5E" w:rsidRPr="00151971">
        <w:rPr>
          <w:rFonts w:ascii="Arial" w:hAnsi="Arial" w:cs="Arial"/>
          <w:sz w:val="22"/>
          <w:szCs w:val="22"/>
        </w:rPr>
        <w:t>BSK</w:t>
      </w:r>
      <w:r w:rsidRPr="00151971">
        <w:rPr>
          <w:rFonts w:ascii="Arial" w:hAnsi="Arial" w:cs="Arial"/>
          <w:sz w:val="22"/>
          <w:szCs w:val="22"/>
        </w:rPr>
        <w:t xml:space="preserve"> </w:t>
      </w:r>
      <w:r w:rsidR="00FA1232">
        <w:rPr>
          <w:rFonts w:ascii="Arial" w:hAnsi="Arial" w:cs="Arial"/>
          <w:sz w:val="22"/>
          <w:szCs w:val="22"/>
        </w:rPr>
        <w:t xml:space="preserve">koordinovať a pomôcť </w:t>
      </w:r>
      <w:r w:rsidRPr="00151971">
        <w:rPr>
          <w:rFonts w:ascii="Arial" w:hAnsi="Arial" w:cs="Arial"/>
          <w:sz w:val="22"/>
          <w:szCs w:val="22"/>
        </w:rPr>
        <w:t>vznik</w:t>
      </w:r>
      <w:r w:rsidR="00FA1232">
        <w:rPr>
          <w:rFonts w:ascii="Arial" w:hAnsi="Arial" w:cs="Arial"/>
          <w:sz w:val="22"/>
          <w:szCs w:val="22"/>
        </w:rPr>
        <w:t>u</w:t>
      </w:r>
      <w:r w:rsidRPr="00151971">
        <w:rPr>
          <w:rFonts w:ascii="Arial" w:hAnsi="Arial" w:cs="Arial"/>
          <w:sz w:val="22"/>
          <w:szCs w:val="22"/>
        </w:rPr>
        <w:t xml:space="preserve"> 3</w:t>
      </w:r>
      <w:r w:rsidR="003C1B5E" w:rsidRPr="00151971">
        <w:rPr>
          <w:rFonts w:ascii="Arial" w:hAnsi="Arial" w:cs="Arial"/>
          <w:sz w:val="22"/>
          <w:szCs w:val="22"/>
        </w:rPr>
        <w:t xml:space="preserve"> nových  a udržanie 1 existujúcej </w:t>
      </w:r>
      <w:r w:rsidRPr="00151971">
        <w:rPr>
          <w:rFonts w:ascii="Arial" w:hAnsi="Arial" w:cs="Arial"/>
          <w:sz w:val="22"/>
          <w:szCs w:val="22"/>
        </w:rPr>
        <w:t xml:space="preserve"> MAS </w:t>
      </w:r>
      <w:r w:rsidR="003C1B5E" w:rsidRPr="00151971">
        <w:rPr>
          <w:rFonts w:ascii="Arial" w:hAnsi="Arial" w:cs="Arial"/>
          <w:sz w:val="22"/>
          <w:szCs w:val="22"/>
        </w:rPr>
        <w:t xml:space="preserve">(Podhoran) </w:t>
      </w:r>
      <w:r w:rsidRPr="00151971">
        <w:rPr>
          <w:rFonts w:ascii="Arial" w:hAnsi="Arial" w:cs="Arial"/>
          <w:sz w:val="22"/>
          <w:szCs w:val="22"/>
        </w:rPr>
        <w:t xml:space="preserve">na území kraja. </w:t>
      </w:r>
      <w:proofErr w:type="spellStart"/>
      <w:r w:rsidR="0097131B" w:rsidRPr="00151971">
        <w:rPr>
          <w:rFonts w:ascii="Arial" w:hAnsi="Arial" w:cs="Arial"/>
          <w:sz w:val="22"/>
          <w:szCs w:val="22"/>
        </w:rPr>
        <w:t>OSÚRaRP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koncom roka 2013 </w:t>
      </w:r>
      <w:r w:rsidR="000F0D64" w:rsidRPr="00151971">
        <w:rPr>
          <w:rFonts w:ascii="Arial" w:hAnsi="Arial" w:cs="Arial"/>
          <w:sz w:val="22"/>
          <w:szCs w:val="22"/>
        </w:rPr>
        <w:t xml:space="preserve">zorganizoval </w:t>
      </w:r>
      <w:r w:rsidRPr="00151971">
        <w:rPr>
          <w:rFonts w:ascii="Arial" w:hAnsi="Arial" w:cs="Arial"/>
          <w:sz w:val="22"/>
          <w:szCs w:val="22"/>
        </w:rPr>
        <w:t>stretnutia so starostkami a starostami obcí okresov Senec, Pezinok a Malacky, na ktorých boli oboznámení s možnosťami vytvorenia MAS v novom programovom období. Vytvorením MAS v spomínaných okresoch by došlo k zvýšeniu čerpania externých finančných prostr</w:t>
      </w:r>
      <w:r w:rsidR="00C61F45" w:rsidRPr="00151971">
        <w:rPr>
          <w:rFonts w:ascii="Arial" w:hAnsi="Arial" w:cs="Arial"/>
          <w:sz w:val="22"/>
          <w:szCs w:val="22"/>
        </w:rPr>
        <w:t>iedkov z Programu rozvoja vidieka </w:t>
      </w:r>
      <w:r w:rsidR="006F1E42" w:rsidRPr="00151971">
        <w:rPr>
          <w:rFonts w:ascii="Arial" w:hAnsi="Arial" w:cs="Arial"/>
          <w:sz w:val="22"/>
          <w:szCs w:val="22"/>
        </w:rPr>
        <w:t>v rámci prístupu</w:t>
      </w:r>
      <w:r w:rsidRPr="00151971">
        <w:rPr>
          <w:rFonts w:ascii="Arial" w:hAnsi="Arial" w:cs="Arial"/>
          <w:sz w:val="22"/>
          <w:szCs w:val="22"/>
        </w:rPr>
        <w:t xml:space="preserve"> LEADER</w:t>
      </w:r>
      <w:r w:rsidR="003C1B5E" w:rsidRPr="00151971">
        <w:rPr>
          <w:rFonts w:ascii="Arial" w:hAnsi="Arial" w:cs="Arial"/>
          <w:sz w:val="22"/>
          <w:szCs w:val="22"/>
        </w:rPr>
        <w:t xml:space="preserve"> ako aj iných zdrojov, ktoré programové obdobie 2014-2020 bude poskytovať</w:t>
      </w:r>
      <w:r w:rsidRPr="00151971">
        <w:rPr>
          <w:rFonts w:ascii="Arial" w:hAnsi="Arial" w:cs="Arial"/>
          <w:sz w:val="22"/>
          <w:szCs w:val="22"/>
        </w:rPr>
        <w:t xml:space="preserve">. </w:t>
      </w:r>
    </w:p>
    <w:p w:rsidR="00580DE9" w:rsidRPr="00151971" w:rsidRDefault="00580DE9" w:rsidP="00EA70DF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 </w:t>
      </w:r>
    </w:p>
    <w:p w:rsidR="006271AE" w:rsidRDefault="006271AE" w:rsidP="006271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Nové možnosti spolupráce kľúčových aktérov, ktorí majú záujem podieľať sa na rozvoji </w:t>
      </w:r>
      <w:proofErr w:type="spellStart"/>
      <w:r>
        <w:rPr>
          <w:rFonts w:ascii="Arial" w:hAnsi="Arial" w:cs="Arial"/>
          <w:sz w:val="22"/>
          <w:szCs w:val="22"/>
        </w:rPr>
        <w:t>multimodálnej</w:t>
      </w:r>
      <w:proofErr w:type="spellEnd"/>
      <w:r>
        <w:rPr>
          <w:rFonts w:ascii="Arial" w:hAnsi="Arial" w:cs="Arial"/>
          <w:sz w:val="22"/>
          <w:szCs w:val="22"/>
        </w:rPr>
        <w:t xml:space="preserve"> dopravy a cestovného ruchu v podunajskej oblasti, ponúka projekt </w:t>
      </w:r>
      <w:proofErr w:type="spellStart"/>
      <w:r>
        <w:rPr>
          <w:rFonts w:ascii="Arial" w:hAnsi="Arial" w:cs="Arial"/>
          <w:b/>
          <w:sz w:val="22"/>
          <w:szCs w:val="22"/>
        </w:rPr>
        <w:t>TransDanube</w:t>
      </w:r>
      <w:proofErr w:type="spellEnd"/>
      <w:r>
        <w:rPr>
          <w:rFonts w:ascii="Arial" w:hAnsi="Arial" w:cs="Arial"/>
          <w:sz w:val="22"/>
          <w:szCs w:val="22"/>
        </w:rPr>
        <w:t xml:space="preserve"> spolufinancovaný z prostried</w:t>
      </w:r>
      <w:r w:rsidR="005A13BA">
        <w:rPr>
          <w:rFonts w:ascii="Arial" w:hAnsi="Arial" w:cs="Arial"/>
          <w:sz w:val="22"/>
          <w:szCs w:val="22"/>
        </w:rPr>
        <w:t xml:space="preserve">kov OP Juhovýchodná Európa. </w:t>
      </w:r>
      <w:r>
        <w:rPr>
          <w:rFonts w:ascii="Arial" w:hAnsi="Arial" w:cs="Arial"/>
          <w:sz w:val="22"/>
          <w:szCs w:val="22"/>
        </w:rPr>
        <w:t xml:space="preserve">Na nadnárodnej úrovni sa </w:t>
      </w:r>
      <w:r w:rsidR="005A13BA">
        <w:rPr>
          <w:rFonts w:ascii="Arial" w:hAnsi="Arial" w:cs="Arial"/>
          <w:sz w:val="22"/>
          <w:szCs w:val="22"/>
        </w:rPr>
        <w:t xml:space="preserve">v septembri 2019 </w:t>
      </w:r>
      <w:r>
        <w:rPr>
          <w:rFonts w:ascii="Arial" w:hAnsi="Arial" w:cs="Arial"/>
          <w:sz w:val="22"/>
          <w:szCs w:val="22"/>
        </w:rPr>
        <w:t>uskutočnila</w:t>
      </w:r>
      <w:r w:rsidR="005A13BA">
        <w:rPr>
          <w:rFonts w:ascii="Arial" w:hAnsi="Arial" w:cs="Arial"/>
          <w:sz w:val="22"/>
          <w:szCs w:val="22"/>
        </w:rPr>
        <w:t xml:space="preserve"> v Bratislave</w:t>
      </w:r>
      <w:r>
        <w:rPr>
          <w:rFonts w:ascii="Arial" w:hAnsi="Arial" w:cs="Arial"/>
          <w:sz w:val="22"/>
          <w:szCs w:val="22"/>
        </w:rPr>
        <w:t xml:space="preserve"> medzinárodná konferencia, kde 14 partnerov z 11 krajín slávnostne podpísalo </w:t>
      </w:r>
      <w:r>
        <w:rPr>
          <w:rFonts w:ascii="Arial" w:hAnsi="Arial" w:cs="Arial"/>
          <w:b/>
          <w:sz w:val="22"/>
          <w:szCs w:val="22"/>
        </w:rPr>
        <w:t>Spoločnú víziu pre udržateľnú mobilitu v cestovnom ruchu v podunajskej oblasti.</w:t>
      </w:r>
      <w:r>
        <w:rPr>
          <w:rFonts w:ascii="Arial" w:hAnsi="Arial" w:cs="Arial"/>
          <w:sz w:val="22"/>
          <w:szCs w:val="22"/>
        </w:rPr>
        <w:t xml:space="preserve"> V zmysle jej záväzkov pripravil BSK Regionálny akčný plán obsahujúci konkrétny zásobník projektov na rozvoj cestovného ruchu, nemotorovej a vodnej dopravy v podunajskej oblasti. Hlavnými cieľmi záujmu sú rozvoj vybraných lokalít Malého Dunaja, vodnej zdrže Hrušov a aktivít pre rozvoj riečnej dopravy po Dunaji.</w:t>
      </w:r>
    </w:p>
    <w:p w:rsidR="00580DE9" w:rsidRPr="00151971" w:rsidRDefault="00580DE9" w:rsidP="00EA70DF">
      <w:pPr>
        <w:pStyle w:val="Bezriadkovania"/>
        <w:jc w:val="both"/>
        <w:rPr>
          <w:rFonts w:ascii="Arial" w:hAnsi="Arial" w:cs="Arial"/>
        </w:rPr>
      </w:pPr>
    </w:p>
    <w:p w:rsidR="00580DE9" w:rsidRPr="00151971" w:rsidRDefault="00580DE9" w:rsidP="00EA70DF">
      <w:pPr>
        <w:pStyle w:val="Bezriadkovania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V</w:t>
      </w:r>
      <w:r w:rsidR="005A13BA">
        <w:rPr>
          <w:rFonts w:ascii="Arial" w:hAnsi="Arial" w:cs="Arial"/>
        </w:rPr>
        <w:t xml:space="preserve"> rámci spolupráce a podpory neziskového sektoru </w:t>
      </w:r>
      <w:proofErr w:type="spellStart"/>
      <w:r w:rsidR="005A13BA" w:rsidRPr="00151971">
        <w:rPr>
          <w:rFonts w:ascii="Arial" w:hAnsi="Arial" w:cs="Arial"/>
        </w:rPr>
        <w:t>OSÚRaRP</w:t>
      </w:r>
      <w:proofErr w:type="spellEnd"/>
      <w:r w:rsidR="005A13BA">
        <w:rPr>
          <w:rFonts w:ascii="Arial" w:hAnsi="Arial" w:cs="Arial"/>
        </w:rPr>
        <w:t xml:space="preserve"> v </w:t>
      </w:r>
      <w:r w:rsidRPr="00151971">
        <w:rPr>
          <w:rFonts w:ascii="Arial" w:hAnsi="Arial" w:cs="Arial"/>
        </w:rPr>
        <w:t xml:space="preserve">roku 2013 nadviazal spoluprácu s nadáciami </w:t>
      </w:r>
      <w:proofErr w:type="spellStart"/>
      <w:r w:rsidRPr="00151971">
        <w:rPr>
          <w:rFonts w:ascii="Arial" w:hAnsi="Arial" w:cs="Arial"/>
          <w:b/>
        </w:rPr>
        <w:t>Ekopolis</w:t>
      </w:r>
      <w:proofErr w:type="spellEnd"/>
      <w:r w:rsidRPr="00151971">
        <w:rPr>
          <w:rFonts w:ascii="Arial" w:hAnsi="Arial" w:cs="Arial"/>
          <w:b/>
        </w:rPr>
        <w:t xml:space="preserve"> a Stredoeurópskou nadáciou – CEF</w:t>
      </w:r>
      <w:r w:rsidRPr="00151971">
        <w:rPr>
          <w:rFonts w:ascii="Arial" w:hAnsi="Arial" w:cs="Arial"/>
        </w:rPr>
        <w:t xml:space="preserve">, ako aj spoločnosťou </w:t>
      </w:r>
      <w:r w:rsidRPr="00151971">
        <w:rPr>
          <w:rFonts w:ascii="Arial" w:hAnsi="Arial" w:cs="Arial"/>
          <w:b/>
        </w:rPr>
        <w:t>Slovnaft, a.s</w:t>
      </w:r>
      <w:r w:rsidR="0097131B" w:rsidRPr="00151971">
        <w:rPr>
          <w:rFonts w:ascii="Arial" w:hAnsi="Arial" w:cs="Arial"/>
        </w:rPr>
        <w:t>., ktorá vychádza z</w:t>
      </w:r>
      <w:r w:rsidRPr="00151971">
        <w:rPr>
          <w:rFonts w:ascii="Arial" w:hAnsi="Arial" w:cs="Arial"/>
        </w:rPr>
        <w:t xml:space="preserve"> tematick</w:t>
      </w:r>
      <w:r w:rsidR="0097131B" w:rsidRPr="00151971">
        <w:rPr>
          <w:rFonts w:ascii="Arial" w:hAnsi="Arial" w:cs="Arial"/>
        </w:rPr>
        <w:t>ého</w:t>
      </w:r>
      <w:r w:rsidRPr="00151971">
        <w:rPr>
          <w:rFonts w:ascii="Arial" w:hAnsi="Arial" w:cs="Arial"/>
        </w:rPr>
        <w:t xml:space="preserve"> zameran</w:t>
      </w:r>
      <w:r w:rsidR="0097131B" w:rsidRPr="00151971">
        <w:rPr>
          <w:rFonts w:ascii="Arial" w:hAnsi="Arial" w:cs="Arial"/>
        </w:rPr>
        <w:t>ia</w:t>
      </w:r>
      <w:r w:rsidRPr="00151971">
        <w:rPr>
          <w:rFonts w:ascii="Arial" w:hAnsi="Arial" w:cs="Arial"/>
        </w:rPr>
        <w:t xml:space="preserve"> projektu </w:t>
      </w:r>
      <w:proofErr w:type="spellStart"/>
      <w:r w:rsidRPr="00151971">
        <w:rPr>
          <w:rFonts w:ascii="Arial" w:hAnsi="Arial" w:cs="Arial"/>
        </w:rPr>
        <w:t>TransDanube</w:t>
      </w:r>
      <w:proofErr w:type="spellEnd"/>
      <w:r w:rsidR="0097131B" w:rsidRPr="00151971">
        <w:rPr>
          <w:rFonts w:ascii="Arial" w:hAnsi="Arial" w:cs="Arial"/>
        </w:rPr>
        <w:t xml:space="preserve"> a zároveň potenciálu</w:t>
      </w:r>
      <w:r w:rsidRPr="00151971">
        <w:rPr>
          <w:rFonts w:ascii="Arial" w:hAnsi="Arial" w:cs="Arial"/>
        </w:rPr>
        <w:t xml:space="preserve"> územia a aktivit</w:t>
      </w:r>
      <w:r w:rsidR="0097131B" w:rsidRPr="00151971">
        <w:rPr>
          <w:rFonts w:ascii="Arial" w:hAnsi="Arial" w:cs="Arial"/>
        </w:rPr>
        <w:t>y</w:t>
      </w:r>
      <w:r w:rsidRPr="00151971">
        <w:rPr>
          <w:rFonts w:ascii="Arial" w:hAnsi="Arial" w:cs="Arial"/>
        </w:rPr>
        <w:t xml:space="preserve"> lokálnych aktérov. Cieľom tejto spolupráce je hľadať prieniky spoločných záujmov pri rozvoji nemotorovej a vodnej dopravy v</w:t>
      </w:r>
      <w:r w:rsidR="00A37F01" w:rsidRPr="00151971">
        <w:rPr>
          <w:rFonts w:ascii="Arial" w:hAnsi="Arial" w:cs="Arial"/>
        </w:rPr>
        <w:t> cestovnom ruchu</w:t>
      </w:r>
      <w:r w:rsidRPr="00151971">
        <w:rPr>
          <w:rFonts w:ascii="Arial" w:hAnsi="Arial" w:cs="Arial"/>
        </w:rPr>
        <w:t xml:space="preserve"> v Podunajsku, podporovať financovanie uvedených zámerov a aktívne podporovať realizátorov zámerov v území. Konkrétnymi výsledkami tejto spolupráce sú: </w:t>
      </w:r>
      <w:r w:rsidRPr="00151971">
        <w:rPr>
          <w:rFonts w:ascii="Arial" w:hAnsi="Arial" w:cs="Arial"/>
          <w:b/>
        </w:rPr>
        <w:t xml:space="preserve">alokovanie časti dotačného mechanizmu programu Zelené oázy nadácie </w:t>
      </w:r>
      <w:proofErr w:type="spellStart"/>
      <w:r w:rsidRPr="00151971">
        <w:rPr>
          <w:rFonts w:ascii="Arial" w:hAnsi="Arial" w:cs="Arial"/>
          <w:b/>
        </w:rPr>
        <w:t>Ekopolis</w:t>
      </w:r>
      <w:proofErr w:type="spellEnd"/>
      <w:r w:rsidRPr="00151971">
        <w:rPr>
          <w:rFonts w:ascii="Arial" w:hAnsi="Arial" w:cs="Arial"/>
          <w:b/>
        </w:rPr>
        <w:t xml:space="preserve"> na rozvoj Malého Dunaja</w:t>
      </w:r>
      <w:r w:rsidRPr="00151971">
        <w:rPr>
          <w:rFonts w:ascii="Arial" w:hAnsi="Arial" w:cs="Arial"/>
        </w:rPr>
        <w:t xml:space="preserve"> a spoločné rokovania o koncepte plánovania rozvojových území vo vlastníctve Slovnaft a.s. v blízkosti Dunaja a Malého Dunaja.     </w:t>
      </w:r>
    </w:p>
    <w:p w:rsidR="00580DE9" w:rsidRPr="00151971" w:rsidRDefault="00580DE9" w:rsidP="00EA70DF">
      <w:pPr>
        <w:jc w:val="both"/>
        <w:rPr>
          <w:rFonts w:ascii="Arial" w:hAnsi="Arial" w:cs="Arial"/>
          <w:sz w:val="22"/>
          <w:szCs w:val="22"/>
        </w:rPr>
      </w:pPr>
    </w:p>
    <w:p w:rsidR="007D7AE3" w:rsidRDefault="00815C87" w:rsidP="00EA70D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7D7AE3">
        <w:rPr>
          <w:rFonts w:ascii="Arial" w:hAnsi="Arial" w:cs="Arial"/>
          <w:sz w:val="22"/>
          <w:szCs w:val="22"/>
        </w:rPr>
        <w:t xml:space="preserve">d roku 2012 </w:t>
      </w:r>
      <w:proofErr w:type="spellStart"/>
      <w:r w:rsidRPr="00151971">
        <w:rPr>
          <w:rFonts w:ascii="Arial" w:hAnsi="Arial" w:cs="Arial"/>
          <w:sz w:val="22"/>
          <w:szCs w:val="22"/>
        </w:rPr>
        <w:t>OSÚRaRP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7D7AE3">
        <w:rPr>
          <w:rFonts w:ascii="Arial" w:hAnsi="Arial" w:cs="Arial"/>
          <w:sz w:val="22"/>
          <w:szCs w:val="22"/>
        </w:rPr>
        <w:t xml:space="preserve">pripravuje dokument pod názvom </w:t>
      </w:r>
      <w:r w:rsidR="00580DE9" w:rsidRPr="00815C87">
        <w:rPr>
          <w:rFonts w:ascii="Arial" w:hAnsi="Arial" w:cs="Arial"/>
          <w:b/>
          <w:i/>
          <w:sz w:val="22"/>
          <w:szCs w:val="22"/>
        </w:rPr>
        <w:t xml:space="preserve">Prehľad možností čerpania </w:t>
      </w:r>
      <w:r w:rsidR="007D7AE3" w:rsidRPr="00815C87">
        <w:rPr>
          <w:rFonts w:ascii="Arial" w:hAnsi="Arial" w:cs="Arial"/>
          <w:b/>
          <w:i/>
          <w:sz w:val="22"/>
          <w:szCs w:val="22"/>
        </w:rPr>
        <w:t xml:space="preserve">finančných prostriedkov </w:t>
      </w:r>
      <w:r w:rsidR="00580DE9" w:rsidRPr="00815C87">
        <w:rPr>
          <w:rFonts w:ascii="Arial" w:hAnsi="Arial" w:cs="Arial"/>
          <w:b/>
          <w:i/>
          <w:sz w:val="22"/>
          <w:szCs w:val="22"/>
        </w:rPr>
        <w:t>pre mestá a obce BSK</w:t>
      </w:r>
      <w:r w:rsidR="007D7AE3" w:rsidRPr="00815C87">
        <w:rPr>
          <w:rFonts w:ascii="Arial" w:hAnsi="Arial" w:cs="Arial"/>
          <w:b/>
          <w:i/>
          <w:sz w:val="22"/>
          <w:szCs w:val="22"/>
        </w:rPr>
        <w:t xml:space="preserve"> (viď. prílohu</w:t>
      </w:r>
      <w:r w:rsidR="001C439F" w:rsidRPr="00815C87">
        <w:rPr>
          <w:rFonts w:ascii="Arial" w:hAnsi="Arial" w:cs="Arial"/>
          <w:b/>
          <w:i/>
          <w:sz w:val="22"/>
          <w:szCs w:val="22"/>
        </w:rPr>
        <w:t xml:space="preserve"> č. 2</w:t>
      </w:r>
      <w:r w:rsidR="007D7AE3" w:rsidRPr="00815C87">
        <w:rPr>
          <w:rFonts w:ascii="Arial" w:hAnsi="Arial" w:cs="Arial"/>
          <w:b/>
          <w:i/>
          <w:sz w:val="22"/>
          <w:szCs w:val="22"/>
        </w:rPr>
        <w:t>)</w:t>
      </w:r>
      <w:r w:rsidR="007D7AE3">
        <w:rPr>
          <w:rFonts w:ascii="Arial" w:hAnsi="Arial" w:cs="Arial"/>
          <w:i/>
          <w:sz w:val="22"/>
          <w:szCs w:val="22"/>
        </w:rPr>
        <w:t xml:space="preserve"> </w:t>
      </w:r>
      <w:r w:rsidR="007D7AE3" w:rsidRPr="005A13BA">
        <w:rPr>
          <w:rFonts w:ascii="Arial" w:hAnsi="Arial" w:cs="Arial"/>
          <w:sz w:val="22"/>
          <w:szCs w:val="22"/>
        </w:rPr>
        <w:t>na príslušný rok</w:t>
      </w:r>
      <w:r w:rsidR="00580DE9" w:rsidRPr="005A13BA">
        <w:rPr>
          <w:rFonts w:ascii="Arial" w:hAnsi="Arial" w:cs="Arial"/>
          <w:sz w:val="22"/>
          <w:szCs w:val="22"/>
        </w:rPr>
        <w:t>,</w:t>
      </w:r>
      <w:r w:rsidR="007D7AE3" w:rsidRPr="005A13BA">
        <w:rPr>
          <w:rFonts w:ascii="Arial" w:hAnsi="Arial" w:cs="Arial"/>
          <w:sz w:val="22"/>
          <w:szCs w:val="22"/>
        </w:rPr>
        <w:t xml:space="preserve"> ktorý napomáha mestám a obciam ako aj ich organizácia pri hľadaní možností externých zdrojov pre ich rozvoj. Tento dokument bol vyhodnotený ako jediný, ktorý komplexne ponúka pomocnú ruku v orientácií sa v širokej spleti externých zdrojov</w:t>
      </w:r>
      <w:r w:rsidR="001C439F" w:rsidRPr="005A13BA">
        <w:rPr>
          <w:rFonts w:ascii="Arial" w:hAnsi="Arial" w:cs="Arial"/>
          <w:sz w:val="22"/>
          <w:szCs w:val="22"/>
        </w:rPr>
        <w:t xml:space="preserve">, pričom je </w:t>
      </w:r>
      <w:r w:rsidR="007D7AE3" w:rsidRPr="005A13BA">
        <w:rPr>
          <w:rFonts w:ascii="Arial" w:hAnsi="Arial" w:cs="Arial"/>
          <w:sz w:val="22"/>
          <w:szCs w:val="22"/>
        </w:rPr>
        <w:t>špeciálne pripravovaný pre žiadateľov z nášho kraja.</w:t>
      </w:r>
    </w:p>
    <w:p w:rsidR="00D936C0" w:rsidRDefault="00D936C0" w:rsidP="00EA70DF">
      <w:pPr>
        <w:jc w:val="both"/>
        <w:rPr>
          <w:rFonts w:ascii="Arial" w:hAnsi="Arial" w:cs="Arial"/>
          <w:i/>
          <w:sz w:val="22"/>
          <w:szCs w:val="22"/>
        </w:rPr>
      </w:pPr>
    </w:p>
    <w:p w:rsidR="005329C1" w:rsidRDefault="007D7AE3" w:rsidP="005329C1">
      <w:pPr>
        <w:jc w:val="both"/>
        <w:rPr>
          <w:rFonts w:ascii="Arial" w:hAnsi="Arial" w:cs="Arial"/>
          <w:sz w:val="22"/>
          <w:szCs w:val="22"/>
        </w:rPr>
      </w:pPr>
      <w:r w:rsidRPr="00A16EA7">
        <w:rPr>
          <w:rFonts w:ascii="Arial" w:hAnsi="Arial" w:cs="Arial"/>
          <w:sz w:val="22"/>
          <w:szCs w:val="22"/>
        </w:rPr>
        <w:t>V</w:t>
      </w:r>
      <w:r w:rsidR="001C439F" w:rsidRPr="00A16EA7">
        <w:rPr>
          <w:rFonts w:ascii="Arial" w:hAnsi="Arial" w:cs="Arial"/>
          <w:sz w:val="22"/>
          <w:szCs w:val="22"/>
        </w:rPr>
        <w:t> rámci napĺňania</w:t>
      </w:r>
      <w:r w:rsidR="001C439F">
        <w:rPr>
          <w:rFonts w:ascii="Arial" w:hAnsi="Arial" w:cs="Arial"/>
          <w:i/>
          <w:sz w:val="22"/>
          <w:szCs w:val="22"/>
        </w:rPr>
        <w:t xml:space="preserve"> </w:t>
      </w:r>
      <w:r w:rsidR="005329C1">
        <w:rPr>
          <w:rFonts w:ascii="Arial" w:hAnsi="Arial" w:cs="Arial"/>
          <w:i/>
          <w:sz w:val="22"/>
          <w:szCs w:val="22"/>
        </w:rPr>
        <w:t>Regionálnej i</w:t>
      </w:r>
      <w:r w:rsidR="001C439F">
        <w:rPr>
          <w:rFonts w:ascii="Arial" w:hAnsi="Arial" w:cs="Arial"/>
          <w:i/>
          <w:sz w:val="22"/>
          <w:szCs w:val="22"/>
        </w:rPr>
        <w:t>novačnej stratégie</w:t>
      </w:r>
      <w:r w:rsidR="005329C1">
        <w:rPr>
          <w:rFonts w:ascii="Arial" w:hAnsi="Arial" w:cs="Arial"/>
          <w:i/>
          <w:sz w:val="22"/>
          <w:szCs w:val="22"/>
        </w:rPr>
        <w:t xml:space="preserve"> (RIS 3)</w:t>
      </w:r>
      <w:r w:rsidR="001C439F">
        <w:rPr>
          <w:rFonts w:ascii="Arial" w:hAnsi="Arial" w:cs="Arial"/>
          <w:i/>
          <w:sz w:val="22"/>
          <w:szCs w:val="22"/>
        </w:rPr>
        <w:t xml:space="preserve"> BSK 2014-2020</w:t>
      </w:r>
      <w:r w:rsidR="005329C1">
        <w:rPr>
          <w:rFonts w:ascii="Arial" w:hAnsi="Arial" w:cs="Arial"/>
          <w:i/>
          <w:sz w:val="22"/>
          <w:szCs w:val="22"/>
        </w:rPr>
        <w:t xml:space="preserve">, </w:t>
      </w:r>
      <w:r w:rsidR="005329C1" w:rsidRPr="00151971">
        <w:rPr>
          <w:rFonts w:ascii="Arial" w:hAnsi="Arial" w:cs="Arial"/>
          <w:sz w:val="22"/>
          <w:szCs w:val="22"/>
        </w:rPr>
        <w:t>ktorá bola vypracovaná v súlade s metodikou EK – „</w:t>
      </w:r>
      <w:proofErr w:type="spellStart"/>
      <w:r w:rsidR="005329C1" w:rsidRPr="00151971">
        <w:rPr>
          <w:rFonts w:ascii="Arial" w:hAnsi="Arial" w:cs="Arial"/>
          <w:sz w:val="22"/>
          <w:szCs w:val="22"/>
        </w:rPr>
        <w:t>Smart</w:t>
      </w:r>
      <w:proofErr w:type="spellEnd"/>
      <w:r w:rsidR="005329C1" w:rsidRPr="001519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29C1" w:rsidRPr="00151971">
        <w:rPr>
          <w:rFonts w:ascii="Arial" w:hAnsi="Arial" w:cs="Arial"/>
          <w:sz w:val="22"/>
          <w:szCs w:val="22"/>
        </w:rPr>
        <w:t>Specialization</w:t>
      </w:r>
      <w:proofErr w:type="spellEnd"/>
      <w:r w:rsidR="005329C1" w:rsidRPr="001519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29C1" w:rsidRPr="00151971">
        <w:rPr>
          <w:rFonts w:ascii="Arial" w:hAnsi="Arial" w:cs="Arial"/>
          <w:sz w:val="22"/>
          <w:szCs w:val="22"/>
        </w:rPr>
        <w:t>Strategy</w:t>
      </w:r>
      <w:proofErr w:type="spellEnd"/>
      <w:r w:rsidR="005329C1" w:rsidRPr="00151971">
        <w:rPr>
          <w:rFonts w:ascii="Arial" w:hAnsi="Arial" w:cs="Arial"/>
          <w:sz w:val="22"/>
          <w:szCs w:val="22"/>
        </w:rPr>
        <w:t>“ – S3 ako podmienk</w:t>
      </w:r>
      <w:r w:rsidR="00D936C0">
        <w:rPr>
          <w:rFonts w:ascii="Arial" w:hAnsi="Arial" w:cs="Arial"/>
          <w:sz w:val="22"/>
          <w:szCs w:val="22"/>
        </w:rPr>
        <w:t>y</w:t>
      </w:r>
      <w:r w:rsidR="005329C1" w:rsidRPr="00151971">
        <w:rPr>
          <w:rFonts w:ascii="Arial" w:hAnsi="Arial" w:cs="Arial"/>
          <w:sz w:val="22"/>
          <w:szCs w:val="22"/>
        </w:rPr>
        <w:t xml:space="preserve"> pre získanie štrukturálnych fondov pre vedu, výskum a inováci</w:t>
      </w:r>
      <w:r w:rsidR="00D936C0">
        <w:rPr>
          <w:rFonts w:ascii="Arial" w:hAnsi="Arial" w:cs="Arial"/>
          <w:sz w:val="22"/>
          <w:szCs w:val="22"/>
        </w:rPr>
        <w:t xml:space="preserve">e budúceho programového obdobia </w:t>
      </w:r>
      <w:proofErr w:type="spellStart"/>
      <w:r w:rsidR="00D936C0" w:rsidRPr="00151971">
        <w:rPr>
          <w:rFonts w:ascii="Arial" w:hAnsi="Arial" w:cs="Arial"/>
          <w:sz w:val="22"/>
          <w:szCs w:val="22"/>
        </w:rPr>
        <w:t>OSÚRaRP</w:t>
      </w:r>
      <w:proofErr w:type="spellEnd"/>
      <w:r w:rsidR="00D936C0">
        <w:rPr>
          <w:rFonts w:ascii="Arial" w:hAnsi="Arial" w:cs="Arial"/>
          <w:sz w:val="22"/>
          <w:szCs w:val="22"/>
        </w:rPr>
        <w:t xml:space="preserve"> v tomto roku pripravil ďalší dokument </w:t>
      </w:r>
      <w:r w:rsidR="00D936C0" w:rsidRPr="00815C87">
        <w:rPr>
          <w:rFonts w:ascii="Arial" w:hAnsi="Arial" w:cs="Arial"/>
          <w:b/>
          <w:i/>
          <w:sz w:val="22"/>
          <w:szCs w:val="22"/>
        </w:rPr>
        <w:t xml:space="preserve">Prehľad možností čerpania finančných prostriedkov pre malých a stredných podnikateľov BSK 2014-2020 </w:t>
      </w:r>
      <w:r w:rsidR="00D936C0" w:rsidRPr="00815C87">
        <w:rPr>
          <w:rFonts w:ascii="Arial" w:hAnsi="Arial" w:cs="Arial"/>
          <w:b/>
          <w:sz w:val="22"/>
          <w:szCs w:val="22"/>
        </w:rPr>
        <w:t>(viď. prílohu č. 3).</w:t>
      </w:r>
      <w:r w:rsidR="00D936C0" w:rsidRPr="00A16EA7">
        <w:rPr>
          <w:rFonts w:ascii="Arial" w:hAnsi="Arial" w:cs="Arial"/>
          <w:sz w:val="22"/>
          <w:szCs w:val="22"/>
        </w:rPr>
        <w:t xml:space="preserve"> Tento dokument je nasmerovaný na podporu malých a stredných podnikov ako aj výskumných organizácií na území BSK pričom ponúka</w:t>
      </w:r>
      <w:r w:rsidR="00D936C0">
        <w:rPr>
          <w:rFonts w:ascii="Arial" w:hAnsi="Arial" w:cs="Arial"/>
          <w:i/>
          <w:sz w:val="22"/>
          <w:szCs w:val="22"/>
        </w:rPr>
        <w:t xml:space="preserve"> </w:t>
      </w:r>
      <w:r w:rsidR="00D936C0" w:rsidRPr="00151971">
        <w:rPr>
          <w:rFonts w:ascii="Arial" w:hAnsi="Arial" w:cs="Arial"/>
          <w:sz w:val="22"/>
          <w:szCs w:val="22"/>
        </w:rPr>
        <w:t>dôležité informácie o</w:t>
      </w:r>
      <w:r w:rsidR="00D936C0">
        <w:rPr>
          <w:rFonts w:ascii="Arial" w:hAnsi="Arial" w:cs="Arial"/>
          <w:sz w:val="22"/>
          <w:szCs w:val="22"/>
        </w:rPr>
        <w:t xml:space="preserve"> komunitárnych </w:t>
      </w:r>
      <w:r w:rsidR="00D936C0" w:rsidRPr="00151971">
        <w:rPr>
          <w:rFonts w:ascii="Arial" w:hAnsi="Arial" w:cs="Arial"/>
          <w:sz w:val="22"/>
          <w:szCs w:val="22"/>
        </w:rPr>
        <w:t xml:space="preserve"> programoch </w:t>
      </w:r>
      <w:r w:rsidR="00D936C0">
        <w:rPr>
          <w:rFonts w:ascii="Arial" w:hAnsi="Arial" w:cs="Arial"/>
          <w:sz w:val="22"/>
          <w:szCs w:val="22"/>
        </w:rPr>
        <w:t xml:space="preserve">EÚ ako sú </w:t>
      </w:r>
      <w:bookmarkStart w:id="0" w:name="_GoBack"/>
      <w:r w:rsidR="00D936C0" w:rsidRPr="00151971">
        <w:rPr>
          <w:rFonts w:ascii="Arial" w:hAnsi="Arial" w:cs="Arial"/>
          <w:b/>
          <w:sz w:val="22"/>
          <w:szCs w:val="22"/>
        </w:rPr>
        <w:t>HORIZ</w:t>
      </w:r>
      <w:bookmarkEnd w:id="0"/>
      <w:r w:rsidR="00D936C0" w:rsidRPr="00151971">
        <w:rPr>
          <w:rFonts w:ascii="Arial" w:hAnsi="Arial" w:cs="Arial"/>
          <w:b/>
          <w:sz w:val="22"/>
          <w:szCs w:val="22"/>
        </w:rPr>
        <w:t>ON</w:t>
      </w:r>
      <w:r w:rsidR="00D936C0">
        <w:rPr>
          <w:rFonts w:ascii="Arial" w:hAnsi="Arial" w:cs="Arial"/>
          <w:b/>
          <w:sz w:val="22"/>
          <w:szCs w:val="22"/>
        </w:rPr>
        <w:t>T</w:t>
      </w:r>
      <w:r w:rsidR="00D936C0" w:rsidRPr="00151971">
        <w:rPr>
          <w:rFonts w:ascii="Arial" w:hAnsi="Arial" w:cs="Arial"/>
          <w:b/>
          <w:sz w:val="22"/>
          <w:szCs w:val="22"/>
        </w:rPr>
        <w:t xml:space="preserve"> 2020 </w:t>
      </w:r>
      <w:r w:rsidR="00D936C0" w:rsidRPr="00151971">
        <w:rPr>
          <w:rFonts w:ascii="Arial" w:hAnsi="Arial" w:cs="Arial"/>
          <w:sz w:val="22"/>
          <w:szCs w:val="22"/>
        </w:rPr>
        <w:t>a</w:t>
      </w:r>
      <w:r w:rsidR="00D936C0">
        <w:rPr>
          <w:rFonts w:ascii="Arial" w:hAnsi="Arial" w:cs="Arial"/>
          <w:b/>
          <w:sz w:val="22"/>
          <w:szCs w:val="22"/>
        </w:rPr>
        <w:t> </w:t>
      </w:r>
      <w:r w:rsidR="00D936C0" w:rsidRPr="00151971">
        <w:rPr>
          <w:rFonts w:ascii="Arial" w:hAnsi="Arial" w:cs="Arial"/>
          <w:b/>
          <w:sz w:val="22"/>
          <w:szCs w:val="22"/>
        </w:rPr>
        <w:t>COSME</w:t>
      </w:r>
      <w:r w:rsidR="00D936C0">
        <w:rPr>
          <w:rFonts w:ascii="Arial" w:hAnsi="Arial" w:cs="Arial"/>
          <w:b/>
          <w:sz w:val="22"/>
          <w:szCs w:val="22"/>
        </w:rPr>
        <w:t xml:space="preserve">. </w:t>
      </w:r>
      <w:r w:rsidR="00D936C0" w:rsidRPr="00A16EA7">
        <w:rPr>
          <w:rFonts w:ascii="Arial" w:hAnsi="Arial" w:cs="Arial"/>
          <w:sz w:val="22"/>
          <w:szCs w:val="22"/>
        </w:rPr>
        <w:t>Tieto programy patria medzi</w:t>
      </w:r>
      <w:r w:rsidR="00D936C0">
        <w:rPr>
          <w:rFonts w:ascii="Arial" w:hAnsi="Arial" w:cs="Arial"/>
          <w:b/>
          <w:sz w:val="22"/>
          <w:szCs w:val="22"/>
        </w:rPr>
        <w:t xml:space="preserve"> </w:t>
      </w:r>
      <w:r w:rsidR="00D936C0" w:rsidRPr="00151971">
        <w:rPr>
          <w:rFonts w:ascii="Arial" w:hAnsi="Arial" w:cs="Arial"/>
          <w:sz w:val="22"/>
          <w:szCs w:val="22"/>
        </w:rPr>
        <w:t>najdôležitejš</w:t>
      </w:r>
      <w:r w:rsidR="00D936C0">
        <w:rPr>
          <w:rFonts w:ascii="Arial" w:hAnsi="Arial" w:cs="Arial"/>
          <w:sz w:val="22"/>
          <w:szCs w:val="22"/>
        </w:rPr>
        <w:t>ie finančné</w:t>
      </w:r>
      <w:r w:rsidR="00D936C0" w:rsidRPr="00151971">
        <w:rPr>
          <w:rFonts w:ascii="Arial" w:hAnsi="Arial" w:cs="Arial"/>
          <w:sz w:val="22"/>
          <w:szCs w:val="22"/>
        </w:rPr>
        <w:t xml:space="preserve"> nástroj</w:t>
      </w:r>
      <w:r w:rsidR="00D936C0">
        <w:rPr>
          <w:rFonts w:ascii="Arial" w:hAnsi="Arial" w:cs="Arial"/>
          <w:sz w:val="22"/>
          <w:szCs w:val="22"/>
        </w:rPr>
        <w:t xml:space="preserve">e Európskej únie na podporu </w:t>
      </w:r>
      <w:r w:rsidR="00815C87">
        <w:rPr>
          <w:rFonts w:ascii="Arial" w:hAnsi="Arial" w:cs="Arial"/>
          <w:sz w:val="22"/>
          <w:szCs w:val="22"/>
        </w:rPr>
        <w:t>malých a stredných podnikov (MSP)</w:t>
      </w:r>
      <w:r w:rsidR="00D936C0" w:rsidRPr="00151971">
        <w:rPr>
          <w:rFonts w:ascii="Arial" w:hAnsi="Arial" w:cs="Arial"/>
          <w:sz w:val="22"/>
          <w:szCs w:val="22"/>
        </w:rPr>
        <w:t xml:space="preserve"> </w:t>
      </w:r>
      <w:r w:rsidR="00D936C0">
        <w:rPr>
          <w:rFonts w:ascii="Arial" w:hAnsi="Arial" w:cs="Arial"/>
          <w:sz w:val="22"/>
          <w:szCs w:val="22"/>
        </w:rPr>
        <w:t>a na podporu výskumu a inovácií v rámci celej EÚ</w:t>
      </w:r>
      <w:r w:rsidR="00D936C0" w:rsidRPr="00151971">
        <w:rPr>
          <w:rFonts w:ascii="Arial" w:hAnsi="Arial" w:cs="Arial"/>
          <w:sz w:val="22"/>
          <w:szCs w:val="22"/>
        </w:rPr>
        <w:t>.</w:t>
      </w:r>
      <w:r w:rsidR="00D936C0">
        <w:rPr>
          <w:rFonts w:ascii="Arial" w:hAnsi="Arial" w:cs="Arial"/>
          <w:sz w:val="22"/>
          <w:szCs w:val="22"/>
        </w:rPr>
        <w:t xml:space="preserve"> V týchto programoch je na obdobie 2014-2020 alokovaných až 80 miliárd eur. Dokument bude distribuovaný ku konečným záujemcom cez rôzne komunik</w:t>
      </w:r>
      <w:r w:rsidR="00406017">
        <w:rPr>
          <w:rFonts w:ascii="Arial" w:hAnsi="Arial" w:cs="Arial"/>
          <w:sz w:val="22"/>
          <w:szCs w:val="22"/>
        </w:rPr>
        <w:t>a</w:t>
      </w:r>
      <w:r w:rsidR="00D936C0">
        <w:rPr>
          <w:rFonts w:ascii="Arial" w:hAnsi="Arial" w:cs="Arial"/>
          <w:sz w:val="22"/>
          <w:szCs w:val="22"/>
        </w:rPr>
        <w:t>čné kanály</w:t>
      </w:r>
      <w:r w:rsidR="00406017">
        <w:rPr>
          <w:rFonts w:ascii="Arial" w:hAnsi="Arial" w:cs="Arial"/>
          <w:sz w:val="22"/>
          <w:szCs w:val="22"/>
        </w:rPr>
        <w:t>,</w:t>
      </w:r>
      <w:r w:rsidR="00D936C0">
        <w:rPr>
          <w:rFonts w:ascii="Arial" w:hAnsi="Arial" w:cs="Arial"/>
          <w:sz w:val="22"/>
          <w:szCs w:val="22"/>
        </w:rPr>
        <w:t xml:space="preserve"> ale predovšetkým v rámci spoluprác</w:t>
      </w:r>
      <w:r w:rsidR="00406017">
        <w:rPr>
          <w:rFonts w:ascii="Arial" w:hAnsi="Arial" w:cs="Arial"/>
          <w:sz w:val="22"/>
          <w:szCs w:val="22"/>
        </w:rPr>
        <w:t>e</w:t>
      </w:r>
      <w:r w:rsidR="00D936C0">
        <w:rPr>
          <w:rFonts w:ascii="Arial" w:hAnsi="Arial" w:cs="Arial"/>
          <w:sz w:val="22"/>
          <w:szCs w:val="22"/>
        </w:rPr>
        <w:t xml:space="preserve"> s regionálnou pobočkou Slovenskej obchodnej a priemyselnej komory</w:t>
      </w:r>
      <w:r w:rsidR="00406017">
        <w:rPr>
          <w:rFonts w:ascii="Arial" w:hAnsi="Arial" w:cs="Arial"/>
          <w:sz w:val="22"/>
          <w:szCs w:val="22"/>
        </w:rPr>
        <w:t xml:space="preserve"> v Bratislave</w:t>
      </w:r>
      <w:r w:rsidR="00D936C0">
        <w:rPr>
          <w:rFonts w:ascii="Arial" w:hAnsi="Arial" w:cs="Arial"/>
          <w:sz w:val="22"/>
          <w:szCs w:val="22"/>
        </w:rPr>
        <w:t xml:space="preserve">. </w:t>
      </w:r>
    </w:p>
    <w:p w:rsidR="00580DE9" w:rsidRPr="00151971" w:rsidRDefault="00580DE9" w:rsidP="00EA70DF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br/>
      </w:r>
      <w:r w:rsidR="00815C87">
        <w:rPr>
          <w:rFonts w:ascii="Arial" w:hAnsi="Arial" w:cs="Arial"/>
          <w:sz w:val="22"/>
          <w:szCs w:val="22"/>
        </w:rPr>
        <w:t xml:space="preserve">Ako ďalšiu aktivitu na podporu vedy, výskumu a inovácií a MSP možno spomenúť zapojenie sa BSK do organizácie podujatia </w:t>
      </w:r>
      <w:proofErr w:type="spellStart"/>
      <w:r w:rsidR="00815C87" w:rsidRPr="00151971">
        <w:rPr>
          <w:rFonts w:ascii="Arial" w:hAnsi="Arial" w:cs="Arial"/>
          <w:b/>
          <w:sz w:val="22"/>
          <w:szCs w:val="22"/>
        </w:rPr>
        <w:t>Tech</w:t>
      </w:r>
      <w:proofErr w:type="spellEnd"/>
      <w:r w:rsidR="00815C87" w:rsidRPr="0015197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815C87" w:rsidRPr="00151971">
        <w:rPr>
          <w:rFonts w:ascii="Arial" w:hAnsi="Arial" w:cs="Arial"/>
          <w:b/>
          <w:sz w:val="22"/>
          <w:szCs w:val="22"/>
        </w:rPr>
        <w:t>Inno</w:t>
      </w:r>
      <w:proofErr w:type="spellEnd"/>
      <w:r w:rsidR="00815C87" w:rsidRPr="0015197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815C87" w:rsidRPr="00151971">
        <w:rPr>
          <w:rFonts w:ascii="Arial" w:hAnsi="Arial" w:cs="Arial"/>
          <w:b/>
          <w:sz w:val="22"/>
          <w:szCs w:val="22"/>
        </w:rPr>
        <w:t>Day</w:t>
      </w:r>
      <w:proofErr w:type="spellEnd"/>
      <w:r w:rsidR="00815C87" w:rsidRPr="00151971">
        <w:rPr>
          <w:rFonts w:ascii="Arial" w:hAnsi="Arial" w:cs="Arial"/>
          <w:b/>
          <w:sz w:val="22"/>
          <w:szCs w:val="22"/>
        </w:rPr>
        <w:t xml:space="preserve"> 2013</w:t>
      </w:r>
      <w:r w:rsidR="00815C87">
        <w:rPr>
          <w:rFonts w:ascii="Arial" w:hAnsi="Arial" w:cs="Arial"/>
          <w:b/>
          <w:sz w:val="22"/>
          <w:szCs w:val="22"/>
        </w:rPr>
        <w:t xml:space="preserve">. </w:t>
      </w:r>
      <w:r w:rsidR="00815C87">
        <w:rPr>
          <w:rFonts w:ascii="Arial" w:hAnsi="Arial" w:cs="Arial"/>
          <w:sz w:val="22"/>
          <w:szCs w:val="22"/>
        </w:rPr>
        <w:t>P</w:t>
      </w:r>
      <w:r w:rsidR="00815C87" w:rsidRPr="00815C87">
        <w:rPr>
          <w:rFonts w:ascii="Arial" w:hAnsi="Arial" w:cs="Arial"/>
          <w:sz w:val="22"/>
          <w:szCs w:val="22"/>
        </w:rPr>
        <w:t>odujatie, ktoré bolo súčasťou</w:t>
      </w:r>
      <w:r w:rsidR="00815C87">
        <w:rPr>
          <w:rFonts w:ascii="Arial" w:hAnsi="Arial" w:cs="Arial"/>
          <w:b/>
          <w:sz w:val="22"/>
          <w:szCs w:val="22"/>
        </w:rPr>
        <w:t xml:space="preserve"> </w:t>
      </w:r>
      <w:r w:rsidR="00815C87" w:rsidRPr="00151971">
        <w:rPr>
          <w:rFonts w:ascii="Arial" w:hAnsi="Arial" w:cs="Arial"/>
          <w:sz w:val="22"/>
          <w:szCs w:val="22"/>
        </w:rPr>
        <w:lastRenderedPageBreak/>
        <w:t>„</w:t>
      </w:r>
      <w:proofErr w:type="spellStart"/>
      <w:r w:rsidR="00815C87" w:rsidRPr="00151971">
        <w:rPr>
          <w:rFonts w:ascii="Arial" w:hAnsi="Arial" w:cs="Arial"/>
          <w:sz w:val="22"/>
          <w:szCs w:val="22"/>
        </w:rPr>
        <w:t>Global</w:t>
      </w:r>
      <w:proofErr w:type="spellEnd"/>
      <w:r w:rsidR="00815C87" w:rsidRPr="001519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5C87" w:rsidRPr="00151971">
        <w:rPr>
          <w:rFonts w:ascii="Arial" w:hAnsi="Arial" w:cs="Arial"/>
          <w:sz w:val="22"/>
          <w:szCs w:val="22"/>
        </w:rPr>
        <w:t>Entr</w:t>
      </w:r>
      <w:r w:rsidR="00815C87">
        <w:rPr>
          <w:rFonts w:ascii="Arial" w:hAnsi="Arial" w:cs="Arial"/>
          <w:sz w:val="22"/>
          <w:szCs w:val="22"/>
        </w:rPr>
        <w:t>e</w:t>
      </w:r>
      <w:r w:rsidR="00815C87" w:rsidRPr="00151971">
        <w:rPr>
          <w:rFonts w:ascii="Arial" w:hAnsi="Arial" w:cs="Arial"/>
          <w:sz w:val="22"/>
          <w:szCs w:val="22"/>
        </w:rPr>
        <w:t>preneurship</w:t>
      </w:r>
      <w:proofErr w:type="spellEnd"/>
      <w:r w:rsidR="00815C87" w:rsidRPr="001519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5C87" w:rsidRPr="00151971">
        <w:rPr>
          <w:rFonts w:ascii="Arial" w:hAnsi="Arial" w:cs="Arial"/>
          <w:sz w:val="22"/>
          <w:szCs w:val="22"/>
        </w:rPr>
        <w:t>Week</w:t>
      </w:r>
      <w:proofErr w:type="spellEnd"/>
      <w:r w:rsidR="00815C87" w:rsidRPr="00151971">
        <w:rPr>
          <w:rFonts w:ascii="Arial" w:hAnsi="Arial" w:cs="Arial"/>
          <w:sz w:val="22"/>
          <w:szCs w:val="22"/>
        </w:rPr>
        <w:t>“</w:t>
      </w:r>
      <w:r w:rsidR="00815C87">
        <w:rPr>
          <w:rFonts w:ascii="Arial" w:hAnsi="Arial" w:cs="Arial"/>
          <w:sz w:val="22"/>
          <w:szCs w:val="22"/>
        </w:rPr>
        <w:t xml:space="preserve">, </w:t>
      </w:r>
      <w:r w:rsidR="003B6335">
        <w:rPr>
          <w:rFonts w:ascii="Arial" w:hAnsi="Arial" w:cs="Arial"/>
          <w:sz w:val="22"/>
          <w:szCs w:val="22"/>
        </w:rPr>
        <w:t>sa organizovalo</w:t>
      </w:r>
      <w:r w:rsidR="00815C87" w:rsidRPr="00815C87">
        <w:rPr>
          <w:rFonts w:ascii="Arial" w:hAnsi="Arial" w:cs="Arial"/>
          <w:sz w:val="22"/>
          <w:szCs w:val="22"/>
        </w:rPr>
        <w:t xml:space="preserve"> spolu</w:t>
      </w:r>
      <w:r w:rsidR="00815C87">
        <w:rPr>
          <w:rFonts w:ascii="Arial" w:hAnsi="Arial" w:cs="Arial"/>
          <w:b/>
          <w:sz w:val="22"/>
          <w:szCs w:val="22"/>
        </w:rPr>
        <w:t xml:space="preserve"> </w:t>
      </w:r>
      <w:r w:rsidR="00815C87">
        <w:rPr>
          <w:rFonts w:ascii="Arial" w:hAnsi="Arial" w:cs="Arial"/>
          <w:sz w:val="22"/>
          <w:szCs w:val="22"/>
        </w:rPr>
        <w:t xml:space="preserve">so Slovenskou technickou univerzitou </w:t>
      </w:r>
      <w:r w:rsidR="003B6335">
        <w:rPr>
          <w:rFonts w:ascii="Arial" w:hAnsi="Arial" w:cs="Arial"/>
          <w:sz w:val="22"/>
          <w:szCs w:val="22"/>
        </w:rPr>
        <w:t xml:space="preserve">(STU) </w:t>
      </w:r>
      <w:r w:rsidR="00815C87">
        <w:rPr>
          <w:rFonts w:ascii="Arial" w:hAnsi="Arial" w:cs="Arial"/>
          <w:sz w:val="22"/>
          <w:szCs w:val="22"/>
        </w:rPr>
        <w:t>a podni</w:t>
      </w:r>
      <w:r w:rsidR="003B6335">
        <w:rPr>
          <w:rFonts w:ascii="Arial" w:hAnsi="Arial" w:cs="Arial"/>
          <w:sz w:val="22"/>
          <w:szCs w:val="22"/>
        </w:rPr>
        <w:t xml:space="preserve">kateľským inkubátorom STU </w:t>
      </w:r>
      <w:proofErr w:type="spellStart"/>
      <w:r w:rsidR="003B6335">
        <w:rPr>
          <w:rFonts w:ascii="Arial" w:hAnsi="Arial" w:cs="Arial"/>
          <w:sz w:val="22"/>
          <w:szCs w:val="22"/>
        </w:rPr>
        <w:t>InQb</w:t>
      </w:r>
      <w:proofErr w:type="spellEnd"/>
      <w:r w:rsidR="003B6335">
        <w:rPr>
          <w:rFonts w:ascii="Arial" w:hAnsi="Arial" w:cs="Arial"/>
          <w:sz w:val="22"/>
          <w:szCs w:val="22"/>
        </w:rPr>
        <w:t>.</w:t>
      </w:r>
      <w:r w:rsidR="00815C87">
        <w:rPr>
          <w:rFonts w:ascii="Arial" w:hAnsi="Arial" w:cs="Arial"/>
          <w:sz w:val="22"/>
          <w:szCs w:val="22"/>
        </w:rPr>
        <w:t xml:space="preserve"> </w:t>
      </w:r>
      <w:r w:rsidRPr="00151971">
        <w:rPr>
          <w:rFonts w:ascii="Arial" w:hAnsi="Arial" w:cs="Arial"/>
          <w:sz w:val="22"/>
          <w:szCs w:val="22"/>
        </w:rPr>
        <w:t xml:space="preserve">Hlavným cieľom podujatia bolo zvýšiť povedomie o slovenských inováciách (produktoch firiem a výsledkoch univerzitného výskumu), nadviazanie kontaktov pre budúcu spoluprácu či získanie obchodných partnerstiev pre jednotlivé firmy a vývojové tímy. </w:t>
      </w:r>
    </w:p>
    <w:p w:rsidR="00580DE9" w:rsidRPr="00151971" w:rsidRDefault="00580DE9" w:rsidP="00EA70DF">
      <w:pPr>
        <w:pStyle w:val="Bezriadkovania"/>
        <w:jc w:val="both"/>
        <w:rPr>
          <w:rFonts w:ascii="Arial" w:hAnsi="Arial" w:cs="Arial"/>
        </w:rPr>
      </w:pPr>
    </w:p>
    <w:p w:rsidR="00B7064D" w:rsidRPr="00151971" w:rsidRDefault="003B6335" w:rsidP="00B706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podporu obnovy a ochrany národného kultúrneho dedičstva v BSK </w:t>
      </w:r>
      <w:r w:rsidRPr="00765B19">
        <w:rPr>
          <w:rFonts w:ascii="Arial" w:hAnsi="Arial" w:cs="Arial"/>
          <w:sz w:val="22"/>
          <w:szCs w:val="22"/>
        </w:rPr>
        <w:t>plánuje</w:t>
      </w:r>
      <w:r w:rsidR="00DE7C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E7C60" w:rsidRPr="00151971">
        <w:rPr>
          <w:rFonts w:ascii="Arial" w:hAnsi="Arial" w:cs="Arial"/>
          <w:sz w:val="22"/>
          <w:szCs w:val="22"/>
        </w:rPr>
        <w:t>OSÚRaRP</w:t>
      </w:r>
      <w:proofErr w:type="spellEnd"/>
      <w:r>
        <w:rPr>
          <w:rFonts w:ascii="Arial" w:hAnsi="Arial" w:cs="Arial"/>
          <w:sz w:val="22"/>
          <w:szCs w:val="22"/>
        </w:rPr>
        <w:t>, v</w:t>
      </w:r>
      <w:r w:rsidR="005329C1" w:rsidRPr="00765B19">
        <w:rPr>
          <w:rFonts w:ascii="Arial" w:hAnsi="Arial" w:cs="Arial"/>
          <w:sz w:val="22"/>
          <w:szCs w:val="22"/>
        </w:rPr>
        <w:t> rámci Integrovaného regionálneho operačného programu (IROP 2014-2020)</w:t>
      </w:r>
      <w:r>
        <w:rPr>
          <w:rFonts w:ascii="Arial" w:hAnsi="Arial" w:cs="Arial"/>
          <w:sz w:val="22"/>
          <w:szCs w:val="22"/>
        </w:rPr>
        <w:t>,</w:t>
      </w:r>
      <w:r w:rsidR="00B7064D" w:rsidRPr="00765B19">
        <w:rPr>
          <w:rFonts w:ascii="Arial" w:hAnsi="Arial" w:cs="Arial"/>
          <w:sz w:val="22"/>
          <w:szCs w:val="22"/>
        </w:rPr>
        <w:t xml:space="preserve"> predložiť žiadosť o NFP s cieľom </w:t>
      </w:r>
      <w:r w:rsidR="00B7064D" w:rsidRPr="00D32A7C">
        <w:rPr>
          <w:rFonts w:ascii="Arial" w:hAnsi="Arial" w:cs="Arial"/>
          <w:b/>
          <w:sz w:val="22"/>
          <w:szCs w:val="22"/>
        </w:rPr>
        <w:t>komplexnej obnovy národnej kultúrnej pamiatky park v </w:t>
      </w:r>
      <w:proofErr w:type="spellStart"/>
      <w:r w:rsidR="00B7064D" w:rsidRPr="00D32A7C">
        <w:rPr>
          <w:rFonts w:ascii="Arial" w:hAnsi="Arial" w:cs="Arial"/>
          <w:b/>
          <w:sz w:val="22"/>
          <w:szCs w:val="22"/>
        </w:rPr>
        <w:t>Malinove</w:t>
      </w:r>
      <w:proofErr w:type="spellEnd"/>
      <w:r w:rsidR="00B7064D" w:rsidRPr="00D32A7C">
        <w:rPr>
          <w:rFonts w:ascii="Arial" w:hAnsi="Arial" w:cs="Arial"/>
          <w:b/>
          <w:sz w:val="22"/>
          <w:szCs w:val="22"/>
        </w:rPr>
        <w:t>.</w:t>
      </w:r>
      <w:r w:rsidR="00B7064D" w:rsidRPr="00765B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Doposiaľ </w:t>
      </w:r>
      <w:proofErr w:type="spellStart"/>
      <w:r>
        <w:rPr>
          <w:rFonts w:ascii="Arial" w:hAnsi="Arial" w:cs="Arial"/>
          <w:sz w:val="22"/>
          <w:szCs w:val="22"/>
        </w:rPr>
        <w:t>O</w:t>
      </w:r>
      <w:r w:rsidR="00F761E8" w:rsidRPr="00151971">
        <w:rPr>
          <w:rFonts w:ascii="Arial" w:hAnsi="Arial" w:cs="Arial"/>
          <w:sz w:val="22"/>
          <w:szCs w:val="22"/>
        </w:rPr>
        <w:t>SÚRaRP</w:t>
      </w:r>
      <w:proofErr w:type="spellEnd"/>
      <w:r w:rsidR="00B7064D" w:rsidRPr="00151971">
        <w:rPr>
          <w:rFonts w:ascii="Arial" w:hAnsi="Arial" w:cs="Arial"/>
          <w:sz w:val="22"/>
          <w:szCs w:val="22"/>
        </w:rPr>
        <w:t xml:space="preserve"> </w:t>
      </w:r>
      <w:r w:rsidR="00765B19">
        <w:rPr>
          <w:rFonts w:ascii="Arial" w:hAnsi="Arial" w:cs="Arial"/>
          <w:sz w:val="22"/>
          <w:szCs w:val="22"/>
        </w:rPr>
        <w:t>zabezpečil spracovanie</w:t>
      </w:r>
      <w:r w:rsidR="00B7064D" w:rsidRPr="00151971">
        <w:rPr>
          <w:rFonts w:ascii="Arial" w:hAnsi="Arial" w:cs="Arial"/>
          <w:sz w:val="22"/>
          <w:szCs w:val="22"/>
        </w:rPr>
        <w:t xml:space="preserve"> prípravnej a výskumnej dokumentácie predchádzajúcej </w:t>
      </w:r>
      <w:r w:rsidR="00B7064D" w:rsidRPr="00765B19">
        <w:rPr>
          <w:rFonts w:ascii="Arial" w:hAnsi="Arial" w:cs="Arial"/>
          <w:sz w:val="22"/>
          <w:szCs w:val="22"/>
        </w:rPr>
        <w:t xml:space="preserve">obnove národnej kultúrnej pamiatky kaštieľ v </w:t>
      </w:r>
      <w:proofErr w:type="spellStart"/>
      <w:r w:rsidR="00B7064D" w:rsidRPr="00765B19">
        <w:rPr>
          <w:rFonts w:ascii="Arial" w:hAnsi="Arial" w:cs="Arial"/>
          <w:sz w:val="22"/>
          <w:szCs w:val="22"/>
        </w:rPr>
        <w:t>Malinove</w:t>
      </w:r>
      <w:proofErr w:type="spellEnd"/>
      <w:r w:rsidR="00C41E1E" w:rsidRPr="00151971">
        <w:rPr>
          <w:rFonts w:ascii="Arial" w:hAnsi="Arial" w:cs="Arial"/>
          <w:sz w:val="22"/>
          <w:szCs w:val="22"/>
        </w:rPr>
        <w:t>, ktorý</w:t>
      </w:r>
      <w:r w:rsidR="00B7064D" w:rsidRPr="00151971">
        <w:rPr>
          <w:rFonts w:ascii="Arial" w:hAnsi="Arial" w:cs="Arial"/>
          <w:sz w:val="22"/>
          <w:szCs w:val="22"/>
        </w:rPr>
        <w:t xml:space="preserve"> je hlavnou dominantou</w:t>
      </w:r>
      <w:r w:rsidR="00765B19">
        <w:rPr>
          <w:rFonts w:ascii="Arial" w:hAnsi="Arial" w:cs="Arial"/>
          <w:sz w:val="22"/>
          <w:szCs w:val="22"/>
        </w:rPr>
        <w:t xml:space="preserve"> </w:t>
      </w:r>
      <w:r w:rsidR="00B7064D" w:rsidRPr="00151971">
        <w:rPr>
          <w:rFonts w:ascii="Arial" w:hAnsi="Arial" w:cs="Arial"/>
          <w:sz w:val="22"/>
          <w:szCs w:val="22"/>
        </w:rPr>
        <w:t>parku. Spracované geodetické zameranie kaštieľa a pamiatkový výskum, súčasťou ktorého je aj inventarizácia hodnotných prvkov a návrh ich obnovy bude podkladom pre samotnú rekonštrukciu.</w:t>
      </w:r>
    </w:p>
    <w:p w:rsidR="00B7064D" w:rsidRPr="00151971" w:rsidRDefault="00B7064D" w:rsidP="00B7064D">
      <w:pPr>
        <w:jc w:val="both"/>
        <w:rPr>
          <w:rFonts w:ascii="Arial" w:hAnsi="Arial" w:cs="Arial"/>
          <w:sz w:val="22"/>
          <w:szCs w:val="22"/>
        </w:rPr>
      </w:pPr>
    </w:p>
    <w:p w:rsidR="00B7064D" w:rsidRPr="00151971" w:rsidRDefault="00B7064D" w:rsidP="00B7064D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V roku 2013 BSK získal do majetku </w:t>
      </w:r>
      <w:r w:rsidRPr="00D32A7C">
        <w:rPr>
          <w:rFonts w:ascii="Arial" w:hAnsi="Arial" w:cs="Arial"/>
          <w:b/>
          <w:sz w:val="22"/>
          <w:szCs w:val="22"/>
        </w:rPr>
        <w:t>národnú kultúrnu pamiatku synagógu v Senci</w:t>
      </w:r>
      <w:r w:rsidRPr="00151971">
        <w:rPr>
          <w:rFonts w:ascii="Arial" w:hAnsi="Arial" w:cs="Arial"/>
          <w:sz w:val="22"/>
          <w:szCs w:val="22"/>
        </w:rPr>
        <w:t xml:space="preserve"> s priľahlými pozemkami (uznesenie Zastupiteľstva BSK č. 98/2012). Uznesením č. 33/2013 Zastupiteľstvo BSK schválilo </w:t>
      </w:r>
      <w:r w:rsidRPr="0020353B">
        <w:rPr>
          <w:rFonts w:ascii="Arial" w:hAnsi="Arial" w:cs="Arial"/>
          <w:i/>
          <w:sz w:val="22"/>
          <w:szCs w:val="22"/>
        </w:rPr>
        <w:t>Memorandum o spolupráci pri obnove a využívaní národnej kultúrnej pamiatky synagógy v Senci medzi BSK a mestom Senec.</w:t>
      </w:r>
      <w:r w:rsidRPr="00151971">
        <w:rPr>
          <w:rFonts w:ascii="Arial" w:hAnsi="Arial" w:cs="Arial"/>
          <w:sz w:val="22"/>
          <w:szCs w:val="22"/>
        </w:rPr>
        <w:t xml:space="preserve"> Prebehla tiež súťaž na zhotoviteľa projektovej dokumentácie rekonštrukcie synagógy, novostavby </w:t>
      </w:r>
      <w:proofErr w:type="spellStart"/>
      <w:r w:rsidRPr="00151971">
        <w:rPr>
          <w:rFonts w:ascii="Arial" w:hAnsi="Arial" w:cs="Arial"/>
          <w:sz w:val="22"/>
          <w:szCs w:val="22"/>
        </w:rPr>
        <w:t>infopavilónu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a úpravu areálu synagógy za účelom zriadenia regionálnej galérie BSK v regióne Podunajsko. Pri uchádzaní sa o finančné prostriedky </w:t>
      </w:r>
      <w:r w:rsidR="00765B19">
        <w:rPr>
          <w:rFonts w:ascii="Arial" w:hAnsi="Arial" w:cs="Arial"/>
          <w:sz w:val="22"/>
          <w:szCs w:val="22"/>
        </w:rPr>
        <w:t xml:space="preserve">na rekonštrukciu NKP </w:t>
      </w:r>
      <w:r w:rsidRPr="00151971">
        <w:rPr>
          <w:rFonts w:ascii="Arial" w:hAnsi="Arial" w:cs="Arial"/>
          <w:sz w:val="22"/>
          <w:szCs w:val="22"/>
        </w:rPr>
        <w:t>z  Finančného mechanizmu</w:t>
      </w:r>
      <w:r w:rsidR="00765B19">
        <w:rPr>
          <w:rFonts w:ascii="Arial" w:hAnsi="Arial" w:cs="Arial"/>
          <w:sz w:val="22"/>
          <w:szCs w:val="22"/>
        </w:rPr>
        <w:t xml:space="preserve"> EHP</w:t>
      </w:r>
      <w:r w:rsidRPr="00151971">
        <w:rPr>
          <w:rFonts w:ascii="Arial" w:hAnsi="Arial" w:cs="Arial"/>
          <w:sz w:val="22"/>
          <w:szCs w:val="22"/>
        </w:rPr>
        <w:t xml:space="preserve"> bude BSK spolupracovať s partnerskou organizáciou z </w:t>
      </w:r>
      <w:proofErr w:type="spellStart"/>
      <w:r w:rsidRPr="00151971">
        <w:rPr>
          <w:rFonts w:ascii="Arial" w:hAnsi="Arial" w:cs="Arial"/>
          <w:sz w:val="22"/>
          <w:szCs w:val="22"/>
        </w:rPr>
        <w:t>donorskej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krajiny. BSK pokračovalo s prípravnými </w:t>
      </w:r>
      <w:proofErr w:type="spellStart"/>
      <w:r w:rsidRPr="00151971">
        <w:rPr>
          <w:rFonts w:ascii="Arial" w:hAnsi="Arial" w:cs="Arial"/>
          <w:sz w:val="22"/>
          <w:szCs w:val="22"/>
        </w:rPr>
        <w:t>predrealizačnými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prácami: v rámci archeologického výskumu boli v súlade s rozhodnutím a pod dohľadom KPÚ odkryté zvyšky pôvodných architektúr rituálneho kúpeľa </w:t>
      </w:r>
      <w:proofErr w:type="spellStart"/>
      <w:r w:rsidRPr="00151971">
        <w:rPr>
          <w:rFonts w:ascii="Arial" w:hAnsi="Arial" w:cs="Arial"/>
          <w:sz w:val="22"/>
          <w:szCs w:val="22"/>
        </w:rPr>
        <w:t>mikve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a iné unikátne nálezy, ktoré budú prezentované in situ v areáli synagógy. Ďalšie doskúmanie náleziska vrátane prezentácie tradičných stavebných techník je predmetom žiadosti o dotáciu z prostriedkov MK SR </w:t>
      </w:r>
      <w:r w:rsidR="00AD158E" w:rsidRPr="00151971">
        <w:rPr>
          <w:rFonts w:ascii="Arial" w:hAnsi="Arial" w:cs="Arial"/>
          <w:sz w:val="22"/>
          <w:szCs w:val="22"/>
        </w:rPr>
        <w:t>„</w:t>
      </w:r>
      <w:r w:rsidRPr="00151971">
        <w:rPr>
          <w:rFonts w:ascii="Arial" w:hAnsi="Arial" w:cs="Arial"/>
          <w:sz w:val="22"/>
          <w:szCs w:val="22"/>
        </w:rPr>
        <w:t>Obnovme si svoj dom</w:t>
      </w:r>
      <w:r w:rsidR="00AD158E" w:rsidRPr="00151971">
        <w:rPr>
          <w:rFonts w:ascii="Arial" w:hAnsi="Arial" w:cs="Arial"/>
          <w:sz w:val="22"/>
          <w:szCs w:val="22"/>
        </w:rPr>
        <w:t>“</w:t>
      </w:r>
      <w:r w:rsidRPr="00151971">
        <w:rPr>
          <w:rFonts w:ascii="Arial" w:hAnsi="Arial" w:cs="Arial"/>
          <w:sz w:val="22"/>
          <w:szCs w:val="22"/>
        </w:rPr>
        <w:t xml:space="preserve"> predloženej dňa 29.11.2013.</w:t>
      </w:r>
    </w:p>
    <w:p w:rsidR="00B7064D" w:rsidRPr="00151971" w:rsidRDefault="00B7064D" w:rsidP="00B7064D">
      <w:pPr>
        <w:jc w:val="both"/>
        <w:rPr>
          <w:rFonts w:ascii="Arial" w:hAnsi="Arial" w:cs="Arial"/>
          <w:sz w:val="22"/>
          <w:szCs w:val="22"/>
        </w:rPr>
      </w:pPr>
    </w:p>
    <w:p w:rsidR="00B7064D" w:rsidRPr="00151971" w:rsidRDefault="00B7064D" w:rsidP="00B7064D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BSK </w:t>
      </w:r>
      <w:r w:rsidR="003B6335">
        <w:rPr>
          <w:rFonts w:ascii="Arial" w:hAnsi="Arial" w:cs="Arial"/>
          <w:sz w:val="22"/>
          <w:szCs w:val="22"/>
        </w:rPr>
        <w:t xml:space="preserve">v roku 2013 taktiež </w:t>
      </w:r>
      <w:r w:rsidRPr="00151971">
        <w:rPr>
          <w:rFonts w:ascii="Arial" w:hAnsi="Arial" w:cs="Arial"/>
          <w:sz w:val="22"/>
          <w:szCs w:val="22"/>
        </w:rPr>
        <w:t xml:space="preserve">uspel pri uchádzaní sa o dotáciu z MK SR a získal finančné prostriedky na vypracovanie návrhu na reštaurovanie a realizačnej projektovej dokumentácie </w:t>
      </w:r>
      <w:r w:rsidRPr="00D32A7C">
        <w:rPr>
          <w:rFonts w:ascii="Arial" w:hAnsi="Arial" w:cs="Arial"/>
          <w:b/>
          <w:sz w:val="22"/>
          <w:szCs w:val="22"/>
        </w:rPr>
        <w:t>obnovy NKP prístupového mosta do kaštieľa v Stupave</w:t>
      </w:r>
      <w:r w:rsidRPr="00151971">
        <w:rPr>
          <w:rFonts w:ascii="Arial" w:hAnsi="Arial" w:cs="Arial"/>
          <w:sz w:val="22"/>
          <w:szCs w:val="22"/>
        </w:rPr>
        <w:t xml:space="preserve">. Druhým schváleným projektom bolo spracovanie návrhu na </w:t>
      </w:r>
      <w:r w:rsidRPr="00D32A7C">
        <w:rPr>
          <w:rFonts w:ascii="Arial" w:hAnsi="Arial" w:cs="Arial"/>
          <w:b/>
          <w:sz w:val="22"/>
          <w:szCs w:val="22"/>
        </w:rPr>
        <w:t>reštaurovanie vstupného portálu kaštieľa v Stupave</w:t>
      </w:r>
      <w:r w:rsidRPr="00151971">
        <w:rPr>
          <w:rFonts w:ascii="Arial" w:hAnsi="Arial" w:cs="Arial"/>
          <w:sz w:val="22"/>
          <w:szCs w:val="22"/>
        </w:rPr>
        <w:t xml:space="preserve">. Vypracovanie uvedenej výskumnej a projektovej dokumentácie je nevyhnutnou podmienkou pred samotnou obnovou uvedených pamiatkových objektov. </w:t>
      </w:r>
      <w:r w:rsidR="00765B19">
        <w:rPr>
          <w:rFonts w:ascii="Arial" w:hAnsi="Arial" w:cs="Arial"/>
          <w:sz w:val="22"/>
          <w:szCs w:val="22"/>
        </w:rPr>
        <w:t xml:space="preserve">BSK zabezpečilo </w:t>
      </w:r>
      <w:r w:rsidRPr="00151971">
        <w:rPr>
          <w:rFonts w:ascii="Arial" w:hAnsi="Arial" w:cs="Arial"/>
          <w:sz w:val="22"/>
          <w:szCs w:val="22"/>
        </w:rPr>
        <w:t xml:space="preserve">stabilizáciu mosta </w:t>
      </w:r>
      <w:r w:rsidR="00765B19">
        <w:rPr>
          <w:rFonts w:ascii="Arial" w:hAnsi="Arial" w:cs="Arial"/>
          <w:sz w:val="22"/>
          <w:szCs w:val="22"/>
        </w:rPr>
        <w:t>v havarijnom stave.</w:t>
      </w:r>
    </w:p>
    <w:p w:rsidR="00B7064D" w:rsidRPr="00151971" w:rsidRDefault="00B7064D" w:rsidP="00B7064D">
      <w:pPr>
        <w:pStyle w:val="Nadpis4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1971">
        <w:rPr>
          <w:rFonts w:ascii="Arial" w:hAnsi="Arial" w:cs="Arial"/>
          <w:b w:val="0"/>
          <w:bCs w:val="0"/>
          <w:sz w:val="22"/>
          <w:szCs w:val="22"/>
        </w:rPr>
        <w:t xml:space="preserve">Aj v roku 2013 pokračovala intenzívna </w:t>
      </w:r>
      <w:r w:rsidRPr="0020353B">
        <w:rPr>
          <w:rFonts w:ascii="Arial" w:hAnsi="Arial" w:cs="Arial"/>
          <w:bCs w:val="0"/>
          <w:sz w:val="22"/>
          <w:szCs w:val="22"/>
        </w:rPr>
        <w:t>komunikácia s Krajským pamiatkovým úradom</w:t>
      </w:r>
      <w:r w:rsidRPr="00151971">
        <w:rPr>
          <w:rFonts w:ascii="Arial" w:hAnsi="Arial" w:cs="Arial"/>
          <w:b w:val="0"/>
          <w:bCs w:val="0"/>
          <w:sz w:val="22"/>
          <w:szCs w:val="22"/>
        </w:rPr>
        <w:t xml:space="preserve"> Bratislava a MK SR tak, aby bolo možné realizovať zámery obnovy a ochrany kultúrnych pamiatok vo vlastníctve BSK bez zbytočných obštrukcií a časových zdržaní.</w:t>
      </w:r>
    </w:p>
    <w:p w:rsidR="00B7064D" w:rsidRPr="00151971" w:rsidRDefault="00B7064D" w:rsidP="00B7064D">
      <w:pPr>
        <w:tabs>
          <w:tab w:val="left" w:pos="6300"/>
        </w:tabs>
        <w:jc w:val="both"/>
        <w:rPr>
          <w:rFonts w:ascii="Arial" w:hAnsi="Arial" w:cs="Arial"/>
          <w:sz w:val="22"/>
          <w:szCs w:val="22"/>
        </w:rPr>
      </w:pPr>
    </w:p>
    <w:p w:rsidR="00B7064D" w:rsidRPr="00151971" w:rsidRDefault="00B7064D" w:rsidP="00B7064D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b/>
          <w:sz w:val="22"/>
          <w:szCs w:val="22"/>
        </w:rPr>
        <w:t>V období december 2009</w:t>
      </w:r>
      <w:r w:rsidR="00F761E8" w:rsidRPr="00151971">
        <w:rPr>
          <w:rFonts w:ascii="Arial" w:hAnsi="Arial" w:cs="Arial"/>
          <w:b/>
          <w:sz w:val="22"/>
          <w:szCs w:val="22"/>
        </w:rPr>
        <w:t xml:space="preserve"> až </w:t>
      </w:r>
      <w:r w:rsidRPr="00151971">
        <w:rPr>
          <w:rFonts w:ascii="Arial" w:hAnsi="Arial" w:cs="Arial"/>
          <w:b/>
          <w:sz w:val="22"/>
          <w:szCs w:val="22"/>
        </w:rPr>
        <w:t>november 2013 BSK investoval do obnovy a ochrany NKP</w:t>
      </w:r>
      <w:r w:rsidRPr="00151971">
        <w:rPr>
          <w:rFonts w:ascii="Arial" w:hAnsi="Arial" w:cs="Arial"/>
          <w:sz w:val="22"/>
          <w:szCs w:val="22"/>
        </w:rPr>
        <w:t xml:space="preserve"> ako napr. kaštieľ a park v </w:t>
      </w:r>
      <w:proofErr w:type="spellStart"/>
      <w:r w:rsidRPr="00151971">
        <w:rPr>
          <w:rFonts w:ascii="Arial" w:hAnsi="Arial" w:cs="Arial"/>
          <w:sz w:val="22"/>
          <w:szCs w:val="22"/>
        </w:rPr>
        <w:t>Malinove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, kaštieľ a park v Stupave, synagóga v Senci,  a pod. </w:t>
      </w:r>
      <w:r w:rsidRPr="00151971">
        <w:rPr>
          <w:rFonts w:ascii="Arial" w:hAnsi="Arial" w:cs="Arial"/>
          <w:b/>
          <w:sz w:val="22"/>
          <w:szCs w:val="22"/>
        </w:rPr>
        <w:t>viac než 680 tis. eur.</w:t>
      </w:r>
      <w:r w:rsidRPr="00151971">
        <w:rPr>
          <w:rFonts w:ascii="Arial" w:hAnsi="Arial" w:cs="Arial"/>
          <w:sz w:val="22"/>
          <w:szCs w:val="22"/>
        </w:rPr>
        <w:t xml:space="preserve"> Do ďalších pamiatkových objektov (napr. gymnázium na </w:t>
      </w:r>
      <w:proofErr w:type="spellStart"/>
      <w:r w:rsidRPr="00151971">
        <w:rPr>
          <w:rFonts w:ascii="Arial" w:hAnsi="Arial" w:cs="Arial"/>
          <w:sz w:val="22"/>
          <w:szCs w:val="22"/>
        </w:rPr>
        <w:t>Grösslingovej</w:t>
      </w:r>
      <w:proofErr w:type="spellEnd"/>
      <w:r w:rsidRPr="00151971">
        <w:rPr>
          <w:rFonts w:ascii="Arial" w:hAnsi="Arial" w:cs="Arial"/>
          <w:sz w:val="22"/>
          <w:szCs w:val="22"/>
        </w:rPr>
        <w:t>, Bratislavské bábkové divadlo a pod.) viac než 26 869 tis. eur.</w:t>
      </w:r>
    </w:p>
    <w:p w:rsidR="00D932D5" w:rsidRPr="00151971" w:rsidRDefault="00D932D5" w:rsidP="00B7064D">
      <w:pPr>
        <w:jc w:val="both"/>
        <w:rPr>
          <w:rFonts w:ascii="Arial" w:hAnsi="Arial" w:cs="Arial"/>
          <w:sz w:val="22"/>
          <w:szCs w:val="22"/>
        </w:rPr>
      </w:pPr>
    </w:p>
    <w:p w:rsidR="00D932D5" w:rsidRPr="00151971" w:rsidRDefault="00D932D5" w:rsidP="00B7064D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V</w:t>
      </w:r>
      <w:r w:rsidR="00D936C0">
        <w:rPr>
          <w:rFonts w:ascii="Arial" w:hAnsi="Arial" w:cs="Arial"/>
          <w:sz w:val="22"/>
          <w:szCs w:val="22"/>
        </w:rPr>
        <w:t xml:space="preserve"> druhej polovičke </w:t>
      </w:r>
      <w:r w:rsidRPr="00151971">
        <w:rPr>
          <w:rFonts w:ascii="Arial" w:hAnsi="Arial" w:cs="Arial"/>
          <w:sz w:val="22"/>
          <w:szCs w:val="22"/>
        </w:rPr>
        <w:t>r</w:t>
      </w:r>
      <w:r w:rsidR="00771F8F" w:rsidRPr="00151971">
        <w:rPr>
          <w:rFonts w:ascii="Arial" w:hAnsi="Arial" w:cs="Arial"/>
          <w:sz w:val="22"/>
          <w:szCs w:val="22"/>
        </w:rPr>
        <w:t xml:space="preserve">oku </w:t>
      </w:r>
      <w:r w:rsidRPr="00151971">
        <w:rPr>
          <w:rFonts w:ascii="Arial" w:hAnsi="Arial" w:cs="Arial"/>
          <w:sz w:val="22"/>
          <w:szCs w:val="22"/>
        </w:rPr>
        <w:t xml:space="preserve">2013 </w:t>
      </w:r>
      <w:proofErr w:type="spellStart"/>
      <w:r w:rsidRPr="00151971">
        <w:rPr>
          <w:rFonts w:ascii="Arial" w:hAnsi="Arial" w:cs="Arial"/>
          <w:sz w:val="22"/>
          <w:szCs w:val="22"/>
        </w:rPr>
        <w:t>OSÚRaRP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 </w:t>
      </w:r>
      <w:r w:rsidR="00D936C0">
        <w:rPr>
          <w:rFonts w:ascii="Arial" w:hAnsi="Arial" w:cs="Arial"/>
          <w:sz w:val="22"/>
          <w:szCs w:val="22"/>
        </w:rPr>
        <w:t xml:space="preserve">začal vydávanie </w:t>
      </w:r>
      <w:r w:rsidRPr="00151971">
        <w:rPr>
          <w:rFonts w:ascii="Arial" w:hAnsi="Arial" w:cs="Arial"/>
          <w:sz w:val="22"/>
          <w:szCs w:val="22"/>
        </w:rPr>
        <w:t xml:space="preserve"> odborového </w:t>
      </w:r>
      <w:r w:rsidRPr="00151971">
        <w:rPr>
          <w:rFonts w:ascii="Arial" w:hAnsi="Arial" w:cs="Arial"/>
          <w:b/>
          <w:sz w:val="22"/>
          <w:szCs w:val="22"/>
        </w:rPr>
        <w:t>„</w:t>
      </w:r>
      <w:proofErr w:type="spellStart"/>
      <w:r w:rsidRPr="00151971">
        <w:rPr>
          <w:rFonts w:ascii="Arial" w:hAnsi="Arial" w:cs="Arial"/>
          <w:b/>
          <w:sz w:val="22"/>
          <w:szCs w:val="22"/>
        </w:rPr>
        <w:t>newslettera</w:t>
      </w:r>
      <w:proofErr w:type="spellEnd"/>
      <w:r w:rsidRPr="00151971">
        <w:rPr>
          <w:rFonts w:ascii="Arial" w:hAnsi="Arial" w:cs="Arial"/>
          <w:b/>
          <w:sz w:val="22"/>
          <w:szCs w:val="22"/>
        </w:rPr>
        <w:t>“</w:t>
      </w:r>
      <w:r w:rsidRPr="00151971">
        <w:rPr>
          <w:rFonts w:ascii="Arial" w:hAnsi="Arial" w:cs="Arial"/>
          <w:sz w:val="22"/>
          <w:szCs w:val="22"/>
        </w:rPr>
        <w:t>, ktorý stručne inform</w:t>
      </w:r>
      <w:r w:rsidR="003B6335">
        <w:rPr>
          <w:rFonts w:ascii="Arial" w:hAnsi="Arial" w:cs="Arial"/>
          <w:sz w:val="22"/>
          <w:szCs w:val="22"/>
        </w:rPr>
        <w:t>u</w:t>
      </w:r>
      <w:r w:rsidR="00D936C0">
        <w:rPr>
          <w:rFonts w:ascii="Arial" w:hAnsi="Arial" w:cs="Arial"/>
          <w:sz w:val="22"/>
          <w:szCs w:val="22"/>
        </w:rPr>
        <w:t>j</w:t>
      </w:r>
      <w:r w:rsidR="003B6335">
        <w:rPr>
          <w:rFonts w:ascii="Arial" w:hAnsi="Arial" w:cs="Arial"/>
          <w:sz w:val="22"/>
          <w:szCs w:val="22"/>
        </w:rPr>
        <w:t>e</w:t>
      </w:r>
      <w:r w:rsidRPr="00151971">
        <w:rPr>
          <w:rFonts w:ascii="Arial" w:hAnsi="Arial" w:cs="Arial"/>
          <w:sz w:val="22"/>
          <w:szCs w:val="22"/>
        </w:rPr>
        <w:t xml:space="preserve"> o aktualitách z diania prebiehajúcich projektov Úradu BSK, o novinkách zo Zastúpenia BSK v Bruseli, či aktuálnych informáciách z verejnej správy, ktoré ovplyvňujú rozvoj v kraji. </w:t>
      </w:r>
      <w:r w:rsidR="001E533C" w:rsidRPr="00151971">
        <w:rPr>
          <w:rFonts w:ascii="Arial" w:hAnsi="Arial" w:cs="Arial"/>
          <w:sz w:val="22"/>
          <w:szCs w:val="22"/>
        </w:rPr>
        <w:t>„</w:t>
      </w:r>
      <w:proofErr w:type="spellStart"/>
      <w:r w:rsidRPr="00151971">
        <w:rPr>
          <w:rFonts w:ascii="Arial" w:hAnsi="Arial" w:cs="Arial"/>
          <w:sz w:val="22"/>
          <w:szCs w:val="22"/>
        </w:rPr>
        <w:t>Newsletter</w:t>
      </w:r>
      <w:proofErr w:type="spellEnd"/>
      <w:r w:rsidR="001E533C" w:rsidRPr="00151971">
        <w:rPr>
          <w:rFonts w:ascii="Arial" w:hAnsi="Arial" w:cs="Arial"/>
          <w:sz w:val="22"/>
          <w:szCs w:val="22"/>
        </w:rPr>
        <w:t>“</w:t>
      </w:r>
      <w:r w:rsidRPr="00151971">
        <w:rPr>
          <w:rFonts w:ascii="Arial" w:hAnsi="Arial" w:cs="Arial"/>
          <w:sz w:val="22"/>
          <w:szCs w:val="22"/>
        </w:rPr>
        <w:t xml:space="preserve"> sa elektronicky distribuoval partnerom, najmä primátorom a</w:t>
      </w:r>
      <w:r w:rsidR="00771F8F" w:rsidRPr="00151971">
        <w:rPr>
          <w:rFonts w:ascii="Arial" w:hAnsi="Arial" w:cs="Arial"/>
          <w:sz w:val="22"/>
          <w:szCs w:val="22"/>
        </w:rPr>
        <w:t> </w:t>
      </w:r>
      <w:r w:rsidRPr="00151971">
        <w:rPr>
          <w:rFonts w:ascii="Arial" w:hAnsi="Arial" w:cs="Arial"/>
          <w:sz w:val="22"/>
          <w:szCs w:val="22"/>
        </w:rPr>
        <w:t>starostom</w:t>
      </w:r>
      <w:r w:rsidR="00771F8F" w:rsidRPr="00151971">
        <w:rPr>
          <w:rFonts w:ascii="Arial" w:hAnsi="Arial" w:cs="Arial"/>
          <w:sz w:val="22"/>
          <w:szCs w:val="22"/>
        </w:rPr>
        <w:t>, župným poslancom, europoslancom a partnerom pracujúcim s fondmi EÚ</w:t>
      </w:r>
      <w:r w:rsidRPr="00151971">
        <w:rPr>
          <w:rFonts w:ascii="Arial" w:hAnsi="Arial" w:cs="Arial"/>
          <w:sz w:val="22"/>
          <w:szCs w:val="22"/>
        </w:rPr>
        <w:t xml:space="preserve">. </w:t>
      </w:r>
    </w:p>
    <w:p w:rsidR="001E533C" w:rsidRPr="00151971" w:rsidRDefault="001E533C" w:rsidP="00B7064D">
      <w:pPr>
        <w:jc w:val="both"/>
        <w:rPr>
          <w:rFonts w:ascii="Arial" w:hAnsi="Arial" w:cs="Arial"/>
          <w:sz w:val="22"/>
          <w:szCs w:val="22"/>
        </w:rPr>
      </w:pPr>
    </w:p>
    <w:p w:rsidR="00B66C6F" w:rsidRPr="00151971" w:rsidRDefault="001E533C" w:rsidP="00B66C6F">
      <w:p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S cieľom rozprúdenia otvorenej diskusie o problémoch,</w:t>
      </w:r>
      <w:r w:rsidR="002506F5" w:rsidRPr="00151971">
        <w:rPr>
          <w:rFonts w:ascii="Arial" w:hAnsi="Arial" w:cs="Arial"/>
          <w:sz w:val="22"/>
          <w:szCs w:val="22"/>
        </w:rPr>
        <w:t xml:space="preserve"> ktorým</w:t>
      </w:r>
      <w:r w:rsidRPr="00151971">
        <w:rPr>
          <w:rFonts w:ascii="Arial" w:hAnsi="Arial" w:cs="Arial"/>
          <w:sz w:val="22"/>
          <w:szCs w:val="22"/>
        </w:rPr>
        <w:t xml:space="preserve"> čelí región </w:t>
      </w:r>
      <w:proofErr w:type="spellStart"/>
      <w:r w:rsidRPr="00151971">
        <w:rPr>
          <w:rFonts w:ascii="Arial" w:hAnsi="Arial" w:cs="Arial"/>
          <w:sz w:val="22"/>
          <w:szCs w:val="22"/>
        </w:rPr>
        <w:t>centrope</w:t>
      </w:r>
      <w:proofErr w:type="spellEnd"/>
      <w:r w:rsidRPr="00151971">
        <w:rPr>
          <w:rFonts w:ascii="Arial" w:hAnsi="Arial" w:cs="Arial"/>
          <w:sz w:val="22"/>
          <w:szCs w:val="22"/>
        </w:rPr>
        <w:t xml:space="preserve"> a vytvárania iniciatív pre podporu rozvoja tohto regiónu sa 14. októbra 2013 v Modre </w:t>
      </w:r>
      <w:r w:rsidRPr="00151971">
        <w:rPr>
          <w:rFonts w:ascii="Arial" w:hAnsi="Arial" w:cs="Arial"/>
          <w:sz w:val="22"/>
          <w:szCs w:val="22"/>
        </w:rPr>
        <w:lastRenderedPageBreak/>
        <w:t xml:space="preserve">uskutočnila </w:t>
      </w:r>
      <w:r w:rsidRPr="00151971">
        <w:rPr>
          <w:rFonts w:ascii="Arial" w:hAnsi="Arial" w:cs="Arial"/>
          <w:b/>
          <w:sz w:val="22"/>
          <w:szCs w:val="22"/>
        </w:rPr>
        <w:t>politická konferencia CENTROPE 2013</w:t>
      </w:r>
      <w:r w:rsidRPr="00151971">
        <w:rPr>
          <w:rFonts w:ascii="Arial" w:hAnsi="Arial" w:cs="Arial"/>
          <w:sz w:val="22"/>
          <w:szCs w:val="22"/>
        </w:rPr>
        <w:t xml:space="preserve">. </w:t>
      </w:r>
      <w:r w:rsidR="00BE18FC" w:rsidRPr="00151971">
        <w:rPr>
          <w:rFonts w:ascii="Arial" w:hAnsi="Arial" w:cs="Arial"/>
          <w:sz w:val="22"/>
          <w:szCs w:val="22"/>
        </w:rPr>
        <w:t>Za h</w:t>
      </w:r>
      <w:r w:rsidRPr="00151971">
        <w:rPr>
          <w:rFonts w:ascii="Arial" w:hAnsi="Arial" w:cs="Arial"/>
          <w:sz w:val="22"/>
          <w:szCs w:val="22"/>
        </w:rPr>
        <w:t>lavn</w:t>
      </w:r>
      <w:r w:rsidR="00BE18FC" w:rsidRPr="00151971">
        <w:rPr>
          <w:rFonts w:ascii="Arial" w:hAnsi="Arial" w:cs="Arial"/>
          <w:sz w:val="22"/>
          <w:szCs w:val="22"/>
        </w:rPr>
        <w:t>ú</w:t>
      </w:r>
      <w:r w:rsidRPr="00151971">
        <w:rPr>
          <w:rFonts w:ascii="Arial" w:hAnsi="Arial" w:cs="Arial"/>
          <w:sz w:val="22"/>
          <w:szCs w:val="22"/>
        </w:rPr>
        <w:t xml:space="preserve"> priorit</w:t>
      </w:r>
      <w:r w:rsidR="00BE18FC" w:rsidRPr="00151971">
        <w:rPr>
          <w:rFonts w:ascii="Arial" w:hAnsi="Arial" w:cs="Arial"/>
          <w:sz w:val="22"/>
          <w:szCs w:val="22"/>
        </w:rPr>
        <w:t>u</w:t>
      </w:r>
      <w:r w:rsidRPr="00151971">
        <w:rPr>
          <w:rFonts w:ascii="Arial" w:hAnsi="Arial" w:cs="Arial"/>
          <w:sz w:val="22"/>
          <w:szCs w:val="22"/>
        </w:rPr>
        <w:t xml:space="preserve"> všetkých partnerov</w:t>
      </w:r>
      <w:r w:rsidR="00BE18FC" w:rsidRPr="00151971">
        <w:rPr>
          <w:rFonts w:ascii="Arial" w:hAnsi="Arial" w:cs="Arial"/>
          <w:sz w:val="22"/>
          <w:szCs w:val="22"/>
        </w:rPr>
        <w:t xml:space="preserve"> bolo označené </w:t>
      </w:r>
      <w:r w:rsidR="0096047B" w:rsidRPr="00151971">
        <w:rPr>
          <w:rFonts w:ascii="Arial" w:hAnsi="Arial" w:cs="Arial"/>
          <w:sz w:val="22"/>
          <w:szCs w:val="22"/>
        </w:rPr>
        <w:t>spoločné plánovanie dopravnej infraštruktúry</w:t>
      </w:r>
      <w:r w:rsidR="00B66C6F" w:rsidRPr="00151971">
        <w:rPr>
          <w:rFonts w:ascii="Arial" w:hAnsi="Arial" w:cs="Arial"/>
          <w:sz w:val="22"/>
          <w:szCs w:val="22"/>
        </w:rPr>
        <w:t xml:space="preserve"> s dôrazom na </w:t>
      </w:r>
      <w:r w:rsidR="00DE6F50" w:rsidRPr="00151971">
        <w:rPr>
          <w:rFonts w:ascii="Arial" w:hAnsi="Arial" w:cs="Arial"/>
          <w:sz w:val="22"/>
          <w:szCs w:val="22"/>
        </w:rPr>
        <w:t>rozvoj vodnej dopravy na Dunaji</w:t>
      </w:r>
      <w:r w:rsidR="0096047B" w:rsidRPr="00151971">
        <w:rPr>
          <w:rFonts w:ascii="Arial" w:hAnsi="Arial" w:cs="Arial"/>
          <w:sz w:val="22"/>
          <w:szCs w:val="22"/>
        </w:rPr>
        <w:t xml:space="preserve">, </w:t>
      </w:r>
      <w:r w:rsidR="00B66C6F" w:rsidRPr="00151971">
        <w:rPr>
          <w:rFonts w:ascii="Arial" w:hAnsi="Arial" w:cs="Arial"/>
          <w:sz w:val="22"/>
          <w:szCs w:val="22"/>
        </w:rPr>
        <w:t xml:space="preserve">propagáciu značky </w:t>
      </w:r>
      <w:proofErr w:type="spellStart"/>
      <w:r w:rsidR="00B66C6F" w:rsidRPr="00151971">
        <w:rPr>
          <w:rFonts w:ascii="Arial" w:hAnsi="Arial" w:cs="Arial"/>
          <w:sz w:val="22"/>
          <w:szCs w:val="22"/>
        </w:rPr>
        <w:t>centrope</w:t>
      </w:r>
      <w:proofErr w:type="spellEnd"/>
      <w:r w:rsidR="00B66C6F" w:rsidRPr="00151971">
        <w:rPr>
          <w:rFonts w:ascii="Arial" w:hAnsi="Arial" w:cs="Arial"/>
          <w:sz w:val="22"/>
          <w:szCs w:val="22"/>
        </w:rPr>
        <w:t xml:space="preserve"> cez spoločný turistický produkt</w:t>
      </w:r>
      <w:r w:rsidR="00B66C6F" w:rsidRPr="0015197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B66C6F" w:rsidRPr="00151971">
        <w:rPr>
          <w:rFonts w:ascii="Arial" w:hAnsi="Arial" w:cs="Arial"/>
          <w:b/>
          <w:bCs/>
          <w:sz w:val="22"/>
          <w:szCs w:val="22"/>
        </w:rPr>
        <w:t>www.tourcentrope.eu</w:t>
      </w:r>
      <w:proofErr w:type="spellEnd"/>
      <w:r w:rsidR="00B66C6F" w:rsidRPr="00151971">
        <w:rPr>
          <w:rFonts w:ascii="Arial" w:hAnsi="Arial" w:cs="Arial"/>
          <w:sz w:val="22"/>
          <w:szCs w:val="22"/>
        </w:rPr>
        <w:t xml:space="preserve"> a jeho propagácii na všetkých stránkach partnerov ako aj marketingových výstupov turistických organizácií, </w:t>
      </w:r>
      <w:r w:rsidR="00406017">
        <w:rPr>
          <w:rFonts w:ascii="Arial" w:hAnsi="Arial" w:cs="Arial"/>
          <w:sz w:val="22"/>
          <w:szCs w:val="22"/>
        </w:rPr>
        <w:t xml:space="preserve">ďalej </w:t>
      </w:r>
      <w:r w:rsidR="00DE6F50" w:rsidRPr="00151971">
        <w:rPr>
          <w:rFonts w:ascii="Arial" w:hAnsi="Arial" w:cs="Arial"/>
          <w:sz w:val="22"/>
          <w:szCs w:val="22"/>
        </w:rPr>
        <w:t xml:space="preserve">potrebe znalosti a výučby jazykov našich susedov čo zároveň pomôže absolventom našich škôl uplatniť sa na trhu práce aj v zahraničí a nakoniec potrebe </w:t>
      </w:r>
      <w:proofErr w:type="spellStart"/>
      <w:r w:rsidR="00B66C6F" w:rsidRPr="00151971">
        <w:rPr>
          <w:rFonts w:ascii="Arial" w:hAnsi="Arial" w:cs="Arial"/>
          <w:sz w:val="22"/>
          <w:szCs w:val="22"/>
        </w:rPr>
        <w:t>inštitucionalizáci</w:t>
      </w:r>
      <w:r w:rsidR="00DE6F50" w:rsidRPr="00151971">
        <w:rPr>
          <w:rFonts w:ascii="Arial" w:hAnsi="Arial" w:cs="Arial"/>
          <w:sz w:val="22"/>
          <w:szCs w:val="22"/>
        </w:rPr>
        <w:t>e</w:t>
      </w:r>
      <w:proofErr w:type="spellEnd"/>
      <w:r w:rsidR="00B66C6F" w:rsidRPr="00151971">
        <w:rPr>
          <w:rFonts w:ascii="Arial" w:hAnsi="Arial" w:cs="Arial"/>
          <w:sz w:val="22"/>
          <w:szCs w:val="22"/>
        </w:rPr>
        <w:t xml:space="preserve"> iniciatívy </w:t>
      </w:r>
      <w:proofErr w:type="spellStart"/>
      <w:r w:rsidR="00B66C6F" w:rsidRPr="00151971">
        <w:rPr>
          <w:rFonts w:ascii="Arial" w:hAnsi="Arial" w:cs="Arial"/>
          <w:bCs/>
          <w:sz w:val="22"/>
          <w:szCs w:val="22"/>
        </w:rPr>
        <w:t>centrope</w:t>
      </w:r>
      <w:proofErr w:type="spellEnd"/>
      <w:r w:rsidR="00B66C6F" w:rsidRPr="00151971">
        <w:rPr>
          <w:rFonts w:ascii="Arial" w:hAnsi="Arial" w:cs="Arial"/>
          <w:sz w:val="22"/>
          <w:szCs w:val="22"/>
        </w:rPr>
        <w:t xml:space="preserve"> (vznik medzinárodného právneho subjektu, ktorý bude riadiť rozvoj regiónu </w:t>
      </w:r>
      <w:proofErr w:type="spellStart"/>
      <w:r w:rsidR="00B66C6F" w:rsidRPr="00151971">
        <w:rPr>
          <w:rFonts w:ascii="Arial" w:hAnsi="Arial" w:cs="Arial"/>
          <w:bCs/>
          <w:sz w:val="22"/>
          <w:szCs w:val="22"/>
        </w:rPr>
        <w:t>centrope</w:t>
      </w:r>
      <w:proofErr w:type="spellEnd"/>
      <w:r w:rsidR="00B66C6F" w:rsidRPr="00151971">
        <w:rPr>
          <w:rFonts w:ascii="Arial" w:hAnsi="Arial" w:cs="Arial"/>
          <w:sz w:val="22"/>
          <w:szCs w:val="22"/>
        </w:rPr>
        <w:t xml:space="preserve">). </w:t>
      </w:r>
    </w:p>
    <w:p w:rsidR="00B66C6F" w:rsidRPr="00151971" w:rsidRDefault="00B66C6F" w:rsidP="00B66C6F">
      <w:pPr>
        <w:rPr>
          <w:rFonts w:ascii="Arial" w:hAnsi="Arial" w:cs="Arial"/>
          <w:sz w:val="22"/>
          <w:szCs w:val="22"/>
        </w:rPr>
      </w:pPr>
    </w:p>
    <w:p w:rsidR="00AD158E" w:rsidRPr="00151971" w:rsidRDefault="00AD158E" w:rsidP="00AD158E">
      <w:pPr>
        <w:pStyle w:val="Bezriadkovania"/>
        <w:jc w:val="both"/>
        <w:rPr>
          <w:rFonts w:ascii="Arial" w:hAnsi="Arial" w:cs="Arial"/>
        </w:rPr>
      </w:pPr>
      <w:proofErr w:type="spellStart"/>
      <w:r w:rsidRPr="00151971">
        <w:rPr>
          <w:rFonts w:ascii="Arial" w:hAnsi="Arial" w:cs="Arial"/>
        </w:rPr>
        <w:t>OSÚRaRP</w:t>
      </w:r>
      <w:proofErr w:type="spellEnd"/>
      <w:r w:rsidR="003B6335">
        <w:rPr>
          <w:rFonts w:ascii="Arial" w:hAnsi="Arial" w:cs="Arial"/>
        </w:rPr>
        <w:t xml:space="preserve"> taktiež</w:t>
      </w:r>
      <w:r w:rsidRPr="00151971">
        <w:rPr>
          <w:rFonts w:ascii="Arial" w:hAnsi="Arial" w:cs="Arial"/>
        </w:rPr>
        <w:t xml:space="preserve"> </w:t>
      </w:r>
      <w:r w:rsidR="003B6335">
        <w:rPr>
          <w:rFonts w:ascii="Arial" w:hAnsi="Arial" w:cs="Arial"/>
        </w:rPr>
        <w:t xml:space="preserve">v rámci svojich aktivít </w:t>
      </w:r>
      <w:r w:rsidRPr="00151971">
        <w:rPr>
          <w:rFonts w:ascii="Arial" w:hAnsi="Arial" w:cs="Arial"/>
        </w:rPr>
        <w:t xml:space="preserve">vytvára partnerstvá nielen na úrovni stredného vzdelávania, ale zároveň poskytuje možnosť absolvovania </w:t>
      </w:r>
      <w:r w:rsidRPr="00151971">
        <w:rPr>
          <w:rFonts w:ascii="Arial" w:hAnsi="Arial" w:cs="Arial"/>
          <w:b/>
        </w:rPr>
        <w:t xml:space="preserve">stáže pre študentov univerzít </w:t>
      </w:r>
      <w:r w:rsidRPr="00151971">
        <w:rPr>
          <w:rFonts w:ascii="Arial" w:hAnsi="Arial" w:cs="Arial"/>
        </w:rPr>
        <w:t>(EUBA, UK, UCM, UMB, STU)</w:t>
      </w:r>
      <w:r w:rsidR="003B6335">
        <w:rPr>
          <w:rFonts w:ascii="Arial" w:hAnsi="Arial" w:cs="Arial"/>
        </w:rPr>
        <w:t>, ktorí študujú</w:t>
      </w:r>
      <w:r w:rsidRPr="00151971">
        <w:rPr>
          <w:rFonts w:ascii="Arial" w:hAnsi="Arial" w:cs="Arial"/>
          <w:b/>
        </w:rPr>
        <w:t xml:space="preserve"> </w:t>
      </w:r>
      <w:r w:rsidRPr="00151971">
        <w:rPr>
          <w:rFonts w:ascii="Arial" w:hAnsi="Arial" w:cs="Arial"/>
        </w:rPr>
        <w:t>v oblasti verejnej správy, regionálneho rozvoja,</w:t>
      </w:r>
      <w:r w:rsidR="0087054A">
        <w:rPr>
          <w:rFonts w:ascii="Arial" w:hAnsi="Arial" w:cs="Arial"/>
        </w:rPr>
        <w:t xml:space="preserve"> európskych štúdií či medzinárodných vzťahov</w:t>
      </w:r>
      <w:r w:rsidRPr="00151971">
        <w:rPr>
          <w:rFonts w:ascii="Arial" w:hAnsi="Arial" w:cs="Arial"/>
        </w:rPr>
        <w:t>.</w:t>
      </w:r>
      <w:r w:rsidRPr="00151971">
        <w:rPr>
          <w:rFonts w:ascii="Arial" w:hAnsi="Arial" w:cs="Arial"/>
          <w:b/>
        </w:rPr>
        <w:t xml:space="preserve"> </w:t>
      </w:r>
      <w:r w:rsidRPr="00151971">
        <w:rPr>
          <w:rFonts w:ascii="Arial" w:hAnsi="Arial" w:cs="Arial"/>
        </w:rPr>
        <w:t>Vďaka rozvoju partnerstva sa tiež podarilo po dohode s Univerzitou Komenského zabezpečiť, aby študenti za absolvovanie odbornej stáže získali kredity, čo tiež zvyšuje význam a atraktivitu stáže. S Ústavom manažmentu a Fakultou architektúry STU bola v r</w:t>
      </w:r>
      <w:r w:rsidR="00DE2C2B">
        <w:rPr>
          <w:rFonts w:ascii="Arial" w:hAnsi="Arial" w:cs="Arial"/>
        </w:rPr>
        <w:t xml:space="preserve">oku </w:t>
      </w:r>
      <w:r w:rsidRPr="00151971">
        <w:rPr>
          <w:rFonts w:ascii="Arial" w:hAnsi="Arial" w:cs="Arial"/>
        </w:rPr>
        <w:t>2013 nadviazaná spolupráca aj vo forme zadávania tém pre  študentské ročníkové a diplomové práce</w:t>
      </w:r>
      <w:r w:rsidR="00EA1224" w:rsidRPr="00151971">
        <w:rPr>
          <w:rFonts w:ascii="Arial" w:hAnsi="Arial" w:cs="Arial"/>
        </w:rPr>
        <w:t>, ktoré sú zamerané na problematiku, ktorou</w:t>
      </w:r>
      <w:r w:rsidRPr="00151971">
        <w:rPr>
          <w:rFonts w:ascii="Arial" w:hAnsi="Arial" w:cs="Arial"/>
        </w:rPr>
        <w:t xml:space="preserve"> sa kraj zaoberá.</w:t>
      </w:r>
    </w:p>
    <w:p w:rsidR="00151971" w:rsidRDefault="00151971" w:rsidP="00EA70DF">
      <w:pPr>
        <w:pStyle w:val="Bezriadkovania"/>
        <w:jc w:val="both"/>
        <w:rPr>
          <w:rFonts w:ascii="Arial" w:hAnsi="Arial" w:cs="Arial"/>
        </w:rPr>
      </w:pPr>
    </w:p>
    <w:p w:rsidR="00151971" w:rsidRPr="00151971" w:rsidRDefault="00151971" w:rsidP="00EA70DF">
      <w:pPr>
        <w:pStyle w:val="Bezriadkovania"/>
        <w:jc w:val="both"/>
        <w:rPr>
          <w:rFonts w:ascii="Arial" w:hAnsi="Arial" w:cs="Arial"/>
        </w:rPr>
      </w:pPr>
    </w:p>
    <w:p w:rsidR="00C61F45" w:rsidRPr="00151971" w:rsidRDefault="00C61F45" w:rsidP="00EA70DF">
      <w:pPr>
        <w:jc w:val="both"/>
        <w:rPr>
          <w:rFonts w:ascii="Arial" w:hAnsi="Arial" w:cs="Arial"/>
          <w:b/>
          <w:sz w:val="22"/>
          <w:szCs w:val="22"/>
        </w:rPr>
      </w:pPr>
      <w:r w:rsidRPr="00151971">
        <w:rPr>
          <w:rFonts w:ascii="Arial" w:hAnsi="Arial" w:cs="Arial"/>
          <w:b/>
          <w:sz w:val="22"/>
          <w:szCs w:val="22"/>
        </w:rPr>
        <w:t>Medzinárodné vzťahy</w:t>
      </w:r>
    </w:p>
    <w:p w:rsidR="00C61F45" w:rsidRPr="00151971" w:rsidRDefault="00C61F45" w:rsidP="00EA70DF">
      <w:pPr>
        <w:jc w:val="both"/>
        <w:rPr>
          <w:rFonts w:ascii="Arial" w:hAnsi="Arial" w:cs="Arial"/>
          <w:b/>
          <w:sz w:val="22"/>
          <w:szCs w:val="22"/>
        </w:rPr>
      </w:pPr>
    </w:p>
    <w:p w:rsidR="00C61F45" w:rsidRPr="008C4F01" w:rsidRDefault="00C61F45" w:rsidP="00EA70DF">
      <w:pPr>
        <w:jc w:val="both"/>
        <w:rPr>
          <w:rFonts w:ascii="Arial" w:hAnsi="Arial" w:cs="Arial"/>
          <w:b/>
          <w:sz w:val="22"/>
          <w:szCs w:val="22"/>
        </w:rPr>
      </w:pPr>
      <w:r w:rsidRPr="008C4F01">
        <w:rPr>
          <w:rFonts w:ascii="Arial" w:hAnsi="Arial" w:cs="Arial"/>
          <w:b/>
          <w:sz w:val="22"/>
          <w:szCs w:val="22"/>
        </w:rPr>
        <w:t>Kancelária Bratislavského samosprávneho kraja v Bruseli</w:t>
      </w:r>
    </w:p>
    <w:p w:rsidR="00C61F45" w:rsidRPr="00151971" w:rsidRDefault="00C61F45" w:rsidP="00EA70DF">
      <w:pPr>
        <w:jc w:val="both"/>
        <w:rPr>
          <w:rFonts w:ascii="Arial" w:hAnsi="Arial" w:cs="Arial"/>
          <w:b/>
          <w:sz w:val="22"/>
          <w:szCs w:val="22"/>
        </w:rPr>
      </w:pPr>
    </w:p>
    <w:p w:rsidR="00E95187" w:rsidRPr="00151971" w:rsidRDefault="00E95187" w:rsidP="00B7064D">
      <w:pPr>
        <w:pStyle w:val="Bezriadkovania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BSK</w:t>
      </w:r>
      <w:r w:rsidR="00C61F45" w:rsidRPr="00151971">
        <w:rPr>
          <w:rFonts w:ascii="Arial" w:hAnsi="Arial" w:cs="Arial"/>
        </w:rPr>
        <w:t xml:space="preserve"> zriadil </w:t>
      </w:r>
      <w:r w:rsidRPr="00151971">
        <w:rPr>
          <w:rFonts w:ascii="Arial" w:hAnsi="Arial" w:cs="Arial"/>
        </w:rPr>
        <w:t>svoju Kanceláriu</w:t>
      </w:r>
      <w:r w:rsidR="00C61F45" w:rsidRPr="00151971">
        <w:rPr>
          <w:rFonts w:ascii="Arial" w:hAnsi="Arial" w:cs="Arial"/>
        </w:rPr>
        <w:t xml:space="preserve"> v Bruseli na základe uznesenia Zastupiteľstva BSK č. 28/2002 z 18.6.2002. </w:t>
      </w:r>
      <w:r w:rsidRPr="00151971">
        <w:rPr>
          <w:rFonts w:ascii="Arial" w:hAnsi="Arial" w:cs="Arial"/>
        </w:rPr>
        <w:t>Formálne sa činnosť K</w:t>
      </w:r>
      <w:r w:rsidR="00C61F45" w:rsidRPr="00151971">
        <w:rPr>
          <w:rFonts w:ascii="Arial" w:hAnsi="Arial" w:cs="Arial"/>
        </w:rPr>
        <w:t>ancelárie začala od 1.8.2002 a</w:t>
      </w:r>
      <w:r w:rsidRPr="00151971">
        <w:rPr>
          <w:rFonts w:ascii="Arial" w:hAnsi="Arial" w:cs="Arial"/>
        </w:rPr>
        <w:t> jej slávnostné otvorenie</w:t>
      </w:r>
      <w:r w:rsidR="00C61F45" w:rsidRPr="00151971">
        <w:rPr>
          <w:rFonts w:ascii="Arial" w:hAnsi="Arial" w:cs="Arial"/>
        </w:rPr>
        <w:t xml:space="preserve"> sa uskutočnilo v septembri v roku 2002.</w:t>
      </w:r>
      <w:r w:rsidRPr="00151971">
        <w:rPr>
          <w:rFonts w:ascii="Arial" w:hAnsi="Arial" w:cs="Arial"/>
        </w:rPr>
        <w:t xml:space="preserve"> </w:t>
      </w:r>
      <w:r w:rsidR="00C61F45" w:rsidRPr="00151971">
        <w:rPr>
          <w:rFonts w:ascii="Arial" w:hAnsi="Arial" w:cs="Arial"/>
        </w:rPr>
        <w:t xml:space="preserve">Dňa 30.6.2011 BSK opätovne otvoril Kanceláriu BSK v Bruseli. </w:t>
      </w:r>
    </w:p>
    <w:p w:rsidR="00E95187" w:rsidRPr="00151971" w:rsidRDefault="00E95187" w:rsidP="00B7064D">
      <w:pPr>
        <w:pStyle w:val="Bezriadkovania"/>
        <w:jc w:val="both"/>
        <w:rPr>
          <w:rFonts w:ascii="Arial" w:hAnsi="Arial" w:cs="Arial"/>
        </w:rPr>
      </w:pPr>
    </w:p>
    <w:p w:rsidR="00E95187" w:rsidRPr="00151971" w:rsidRDefault="00C61F45" w:rsidP="00B7064D">
      <w:pPr>
        <w:pStyle w:val="Bezriadkovania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Regionálnym zástupcom BSK v Bruseli bol do 31.12.2013 bývalý zamestnanec </w:t>
      </w:r>
      <w:proofErr w:type="spellStart"/>
      <w:r w:rsidR="00E95187" w:rsidRPr="00151971">
        <w:rPr>
          <w:rFonts w:ascii="Arial" w:hAnsi="Arial" w:cs="Arial"/>
        </w:rPr>
        <w:t>OSÚRaRP</w:t>
      </w:r>
      <w:proofErr w:type="spellEnd"/>
      <w:r w:rsidRPr="00151971">
        <w:rPr>
          <w:rFonts w:ascii="Arial" w:hAnsi="Arial" w:cs="Arial"/>
        </w:rPr>
        <w:t xml:space="preserve">, PaedDr. Marek Dvorský. Od 15.1.2014 sa regionálnym zástupcom BSK v Bruseli stáva Mgr. Dominika Forgáčová, PhD., zamestnankyňa </w:t>
      </w:r>
      <w:proofErr w:type="spellStart"/>
      <w:r w:rsidR="00E95187" w:rsidRPr="00151971">
        <w:rPr>
          <w:rFonts w:ascii="Arial" w:hAnsi="Arial" w:cs="Arial"/>
        </w:rPr>
        <w:t>OSÚRaRP</w:t>
      </w:r>
      <w:proofErr w:type="spellEnd"/>
      <w:r w:rsidRPr="00151971">
        <w:rPr>
          <w:rFonts w:ascii="Arial" w:hAnsi="Arial" w:cs="Arial"/>
        </w:rPr>
        <w:t>. Agenda Kancelárie BSK v Bruseli spadá do kompetencie uvedeného odboru.</w:t>
      </w:r>
      <w:r w:rsidR="00E95187" w:rsidRPr="00151971">
        <w:rPr>
          <w:rFonts w:ascii="Arial" w:hAnsi="Arial" w:cs="Arial"/>
        </w:rPr>
        <w:t xml:space="preserve"> </w:t>
      </w:r>
    </w:p>
    <w:p w:rsidR="00E95187" w:rsidRPr="00151971" w:rsidRDefault="00E95187" w:rsidP="00B7064D">
      <w:pPr>
        <w:pStyle w:val="Bezriadkovania"/>
        <w:jc w:val="both"/>
        <w:rPr>
          <w:rFonts w:ascii="Arial" w:hAnsi="Arial" w:cs="Arial"/>
        </w:rPr>
      </w:pPr>
    </w:p>
    <w:p w:rsidR="00C61F45" w:rsidRPr="00151971" w:rsidRDefault="00C61F45" w:rsidP="00B7064D">
      <w:pPr>
        <w:pStyle w:val="Bezriadkovania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Kancelária sídli na </w:t>
      </w:r>
      <w:proofErr w:type="spellStart"/>
      <w:r w:rsidRPr="00151971">
        <w:rPr>
          <w:rFonts w:ascii="Arial" w:hAnsi="Arial" w:cs="Arial"/>
        </w:rPr>
        <w:t>Rue</w:t>
      </w:r>
      <w:proofErr w:type="spellEnd"/>
      <w:r w:rsidRPr="00151971">
        <w:rPr>
          <w:rFonts w:ascii="Arial" w:hAnsi="Arial" w:cs="Arial"/>
        </w:rPr>
        <w:t xml:space="preserve"> </w:t>
      </w:r>
      <w:proofErr w:type="spellStart"/>
      <w:r w:rsidRPr="00151971">
        <w:rPr>
          <w:rFonts w:ascii="Arial" w:hAnsi="Arial" w:cs="Arial"/>
        </w:rPr>
        <w:t>Breydel</w:t>
      </w:r>
      <w:proofErr w:type="spellEnd"/>
      <w:r w:rsidRPr="00151971">
        <w:rPr>
          <w:rFonts w:ascii="Arial" w:hAnsi="Arial" w:cs="Arial"/>
        </w:rPr>
        <w:t xml:space="preserve"> 40 v európskej štvrti, v blízkosti Európskej komisie a Rady EÚ. Náklady na prevádzku Kancelárie BSK v Bruseli a jej aktivity sú zabezpečené v rozpočte </w:t>
      </w:r>
      <w:proofErr w:type="spellStart"/>
      <w:r w:rsidR="00E95187" w:rsidRPr="00151971">
        <w:rPr>
          <w:rFonts w:ascii="Arial" w:hAnsi="Arial" w:cs="Arial"/>
        </w:rPr>
        <w:t>OSÚRaRP</w:t>
      </w:r>
      <w:proofErr w:type="spellEnd"/>
      <w:r w:rsidRPr="00151971">
        <w:rPr>
          <w:rFonts w:ascii="Arial" w:hAnsi="Arial" w:cs="Arial"/>
        </w:rPr>
        <w:t>, OŠ 115 Prevádzka kancelárie Brusel.</w:t>
      </w:r>
    </w:p>
    <w:p w:rsidR="00C61F45" w:rsidRPr="00151971" w:rsidRDefault="00C61F45" w:rsidP="00B7064D">
      <w:pPr>
        <w:pStyle w:val="Bezriadkovania"/>
        <w:jc w:val="both"/>
        <w:rPr>
          <w:rFonts w:ascii="Arial" w:hAnsi="Arial" w:cs="Arial"/>
        </w:rPr>
      </w:pPr>
    </w:p>
    <w:p w:rsidR="007E1359" w:rsidRPr="008C4F01" w:rsidRDefault="00C61F45" w:rsidP="00B7064D">
      <w:pPr>
        <w:pStyle w:val="Bezriadkovania"/>
        <w:jc w:val="both"/>
        <w:rPr>
          <w:rFonts w:ascii="Arial" w:hAnsi="Arial" w:cs="Arial"/>
        </w:rPr>
      </w:pPr>
      <w:r w:rsidRPr="008C4F01">
        <w:rPr>
          <w:rFonts w:ascii="Arial" w:hAnsi="Arial" w:cs="Arial"/>
        </w:rPr>
        <w:t xml:space="preserve">Hlavné ciele zastúpenia BSK v Bruseli:      </w:t>
      </w:r>
    </w:p>
    <w:p w:rsidR="00E95187" w:rsidRPr="00151971" w:rsidRDefault="00E95187" w:rsidP="00B7064D">
      <w:pPr>
        <w:pStyle w:val="Bezriadkovania"/>
        <w:jc w:val="both"/>
        <w:rPr>
          <w:rFonts w:ascii="Arial" w:hAnsi="Arial" w:cs="Arial"/>
        </w:rPr>
      </w:pPr>
    </w:p>
    <w:p w:rsidR="00E95187" w:rsidRPr="00151971" w:rsidRDefault="00C61F45" w:rsidP="00B7064D">
      <w:pPr>
        <w:pStyle w:val="Bezriadkovania"/>
        <w:numPr>
          <w:ilvl w:val="0"/>
          <w:numId w:val="11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Posilniť účasť BSK na európskych záležitostiach a projektoch, a tiež využiť všetky príležitosti, ktoré  členstvo  v  Európskej únii regiónu poskytuje tak, aby región dosahoval lepšie výsledky a  bol zabezpečený jeho trvalý rozvoj. </w:t>
      </w:r>
    </w:p>
    <w:p w:rsidR="00E95187" w:rsidRPr="00151971" w:rsidRDefault="00C61F45" w:rsidP="00B7064D">
      <w:pPr>
        <w:pStyle w:val="Bezriadkovania"/>
        <w:numPr>
          <w:ilvl w:val="0"/>
          <w:numId w:val="11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Prostredníctvom rôznych prezentačných akcií predstaviť Bratislavský kraj ako turisticky príťažlivý región, ktorý sa oplatí navštíviť a spoznať, ako úspešný región s jasnou víziou rozvoja, do ktorého sa oplatí investovať, a s ktorým sa oplatí spolupracovať. Ide o jasné identifikovanie kraja v rámci EÚ.</w:t>
      </w:r>
    </w:p>
    <w:p w:rsidR="00E95187" w:rsidRPr="00151971" w:rsidRDefault="00C61F45" w:rsidP="00B7064D">
      <w:pPr>
        <w:pStyle w:val="Bezriadkovania"/>
        <w:numPr>
          <w:ilvl w:val="0"/>
          <w:numId w:val="11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Mobilizovať subjekty v BSK, podnietiť ich aktívny záujem o európske záležitosti, ktoré stále viac ovplyvňujú chod verejného a súkromného sektora, nevynímajúc občana ako takého.</w:t>
      </w:r>
    </w:p>
    <w:p w:rsidR="00C61F45" w:rsidRPr="00151971" w:rsidRDefault="00C61F45" w:rsidP="00B7064D">
      <w:pPr>
        <w:pStyle w:val="Bezriadkovania"/>
        <w:numPr>
          <w:ilvl w:val="0"/>
          <w:numId w:val="11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Činnosť regionálneho zastúpenia BSK vytvára pevný základ pre spoluprácu s bruselskými inštitúciami, inými regiónmi a organizáciami, ktorá bude v prospech rozvoja Bratislavského kraja.  </w:t>
      </w:r>
    </w:p>
    <w:p w:rsidR="00C61F45" w:rsidRPr="00151971" w:rsidRDefault="00C61F45" w:rsidP="00B7064D">
      <w:pPr>
        <w:pStyle w:val="Bezriadkovania"/>
        <w:jc w:val="both"/>
        <w:rPr>
          <w:rFonts w:ascii="Arial" w:hAnsi="Arial" w:cs="Arial"/>
        </w:rPr>
      </w:pPr>
    </w:p>
    <w:p w:rsidR="003B6335" w:rsidRDefault="003B6335" w:rsidP="00B7064D">
      <w:pPr>
        <w:pStyle w:val="Bezriadkovania"/>
        <w:jc w:val="both"/>
        <w:rPr>
          <w:rFonts w:ascii="Arial" w:hAnsi="Arial" w:cs="Arial"/>
        </w:rPr>
      </w:pPr>
    </w:p>
    <w:p w:rsidR="00C61F45" w:rsidRPr="008C4F01" w:rsidRDefault="00C61F45" w:rsidP="00B7064D">
      <w:pPr>
        <w:pStyle w:val="Bezriadkovania"/>
        <w:jc w:val="both"/>
        <w:rPr>
          <w:rFonts w:ascii="Arial" w:hAnsi="Arial" w:cs="Arial"/>
        </w:rPr>
      </w:pPr>
      <w:r w:rsidRPr="008C4F01">
        <w:rPr>
          <w:rFonts w:ascii="Arial" w:hAnsi="Arial" w:cs="Arial"/>
        </w:rPr>
        <w:lastRenderedPageBreak/>
        <w:t>Priority zastúpenia BSK v Bruseli:</w:t>
      </w:r>
    </w:p>
    <w:p w:rsidR="008F2033" w:rsidRPr="00151971" w:rsidRDefault="008F2033" w:rsidP="00B7064D">
      <w:pPr>
        <w:pStyle w:val="Bezriadkovania"/>
        <w:jc w:val="both"/>
        <w:rPr>
          <w:rFonts w:ascii="Arial" w:hAnsi="Arial" w:cs="Arial"/>
          <w:i/>
          <w:u w:val="single"/>
        </w:rPr>
      </w:pPr>
    </w:p>
    <w:p w:rsidR="00C61F45" w:rsidRPr="00151971" w:rsidRDefault="00C61F45" w:rsidP="00B7064D">
      <w:pPr>
        <w:pStyle w:val="Bezriadkovania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Zastúpenie BSK v Bruseli sústreďuje svoju činnosť na nasledujúce priority: </w:t>
      </w:r>
    </w:p>
    <w:p w:rsidR="008F2033" w:rsidRPr="00151971" w:rsidRDefault="008F2033" w:rsidP="00B7064D">
      <w:pPr>
        <w:pStyle w:val="Bezriadkovania"/>
        <w:jc w:val="both"/>
        <w:rPr>
          <w:rFonts w:ascii="Arial" w:hAnsi="Arial" w:cs="Arial"/>
        </w:rPr>
      </w:pPr>
    </w:p>
    <w:p w:rsidR="00C61F45" w:rsidRPr="00151971" w:rsidRDefault="00C61F45" w:rsidP="00B7064D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Prezentácia a propagácia BSK v Bruseli</w:t>
      </w:r>
    </w:p>
    <w:p w:rsidR="00C61F45" w:rsidRPr="00151971" w:rsidRDefault="00C61F45" w:rsidP="008F2033">
      <w:pPr>
        <w:pStyle w:val="Bezriadkovania"/>
        <w:ind w:firstLine="360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Realizované aktivity</w:t>
      </w:r>
      <w:r w:rsidR="00E95187" w:rsidRPr="00151971">
        <w:rPr>
          <w:rFonts w:ascii="Arial" w:hAnsi="Arial" w:cs="Arial"/>
        </w:rPr>
        <w:t>,</w:t>
      </w:r>
      <w:r w:rsidRPr="00151971">
        <w:rPr>
          <w:rFonts w:ascii="Arial" w:hAnsi="Arial" w:cs="Arial"/>
        </w:rPr>
        <w:t xml:space="preserve"> ktoré napĺňajú ciele priority: </w:t>
      </w:r>
    </w:p>
    <w:p w:rsidR="008F2033" w:rsidRPr="00151971" w:rsidRDefault="00C61F45" w:rsidP="008F2033">
      <w:pPr>
        <w:pStyle w:val="Bezriadkovania"/>
        <w:numPr>
          <w:ilvl w:val="0"/>
          <w:numId w:val="6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Deň otvorených dverí európskych inštitúcií</w:t>
      </w:r>
    </w:p>
    <w:p w:rsidR="008F2033" w:rsidRPr="00151971" w:rsidRDefault="00C61F45" w:rsidP="00B7064D">
      <w:pPr>
        <w:pStyle w:val="Bezriadkovania"/>
        <w:numPr>
          <w:ilvl w:val="0"/>
          <w:numId w:val="6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Koncert pri príležitosti 20. výročia vzniku Slovenskej a Českej republiky</w:t>
      </w:r>
    </w:p>
    <w:p w:rsidR="008F2033" w:rsidRPr="00151971" w:rsidRDefault="00C61F45" w:rsidP="00B7064D">
      <w:pPr>
        <w:pStyle w:val="Bezriadkovania"/>
        <w:numPr>
          <w:ilvl w:val="0"/>
          <w:numId w:val="6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Festival jedla EAT!</w:t>
      </w:r>
    </w:p>
    <w:p w:rsidR="008F2033" w:rsidRPr="00151971" w:rsidRDefault="00E95187" w:rsidP="00B7064D">
      <w:pPr>
        <w:pStyle w:val="Bezriadkovania"/>
        <w:numPr>
          <w:ilvl w:val="0"/>
          <w:numId w:val="6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Kultúrno-spoločenské podujatie pri</w:t>
      </w:r>
      <w:r w:rsidR="00C61F45" w:rsidRPr="00151971">
        <w:rPr>
          <w:rFonts w:ascii="Arial" w:hAnsi="Arial" w:cs="Arial"/>
        </w:rPr>
        <w:t> príležitosti vstupu Chorvátska do EÚ</w:t>
      </w:r>
    </w:p>
    <w:p w:rsidR="00C61F45" w:rsidRPr="00151971" w:rsidRDefault="00C61F45" w:rsidP="00B7064D">
      <w:pPr>
        <w:pStyle w:val="Bezriadkovania"/>
        <w:numPr>
          <w:ilvl w:val="0"/>
          <w:numId w:val="6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Koncert za zdravý rozum</w:t>
      </w:r>
    </w:p>
    <w:p w:rsidR="00C61F45" w:rsidRPr="00151971" w:rsidRDefault="00C61F45" w:rsidP="00B7064D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Zapojenie BSK a jeho subjektov do sietí partnerstiev a iniciatív</w:t>
      </w:r>
    </w:p>
    <w:p w:rsidR="00C61F45" w:rsidRPr="00151971" w:rsidRDefault="00C61F45" w:rsidP="008F2033">
      <w:pPr>
        <w:pStyle w:val="Bezriadkovania"/>
        <w:ind w:firstLine="360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Realizované aktivity</w:t>
      </w:r>
      <w:r w:rsidR="00E95187" w:rsidRPr="00151971">
        <w:rPr>
          <w:rFonts w:ascii="Arial" w:hAnsi="Arial" w:cs="Arial"/>
        </w:rPr>
        <w:t>,</w:t>
      </w:r>
      <w:r w:rsidRPr="00151971">
        <w:rPr>
          <w:rFonts w:ascii="Arial" w:hAnsi="Arial" w:cs="Arial"/>
        </w:rPr>
        <w:t xml:space="preserve"> ktoré napĺňajú ciele priority: </w:t>
      </w:r>
    </w:p>
    <w:p w:rsidR="00C61F45" w:rsidRPr="00151971" w:rsidRDefault="00C61F45" w:rsidP="008F2033">
      <w:pPr>
        <w:pStyle w:val="Bezriadkovania"/>
        <w:numPr>
          <w:ilvl w:val="0"/>
          <w:numId w:val="7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Konferencia Európa 2020, regionálne inovačné stratégie a budúce možnosti financovania </w:t>
      </w:r>
    </w:p>
    <w:p w:rsidR="00C61F45" w:rsidRPr="00151971" w:rsidRDefault="00C61F45" w:rsidP="008F2033">
      <w:pPr>
        <w:pStyle w:val="Bezriadkovania"/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 w:rsidRPr="00151971">
        <w:rPr>
          <w:rFonts w:ascii="Arial" w:hAnsi="Arial" w:cs="Arial"/>
        </w:rPr>
        <w:t>Open</w:t>
      </w:r>
      <w:proofErr w:type="spellEnd"/>
      <w:r w:rsidRPr="00151971">
        <w:rPr>
          <w:rFonts w:ascii="Arial" w:hAnsi="Arial" w:cs="Arial"/>
        </w:rPr>
        <w:t xml:space="preserve"> </w:t>
      </w:r>
      <w:proofErr w:type="spellStart"/>
      <w:r w:rsidRPr="00151971">
        <w:rPr>
          <w:rFonts w:ascii="Arial" w:hAnsi="Arial" w:cs="Arial"/>
        </w:rPr>
        <w:t>Days</w:t>
      </w:r>
      <w:proofErr w:type="spellEnd"/>
      <w:r w:rsidRPr="00151971">
        <w:rPr>
          <w:rFonts w:ascii="Arial" w:hAnsi="Arial" w:cs="Arial"/>
        </w:rPr>
        <w:t xml:space="preserve"> 2013 - </w:t>
      </w:r>
      <w:r w:rsidRPr="00151971">
        <w:rPr>
          <w:rFonts w:ascii="Arial" w:hAnsi="Arial" w:cs="Arial"/>
          <w:iCs/>
        </w:rPr>
        <w:t>Európsky týždeň regiónov a miest</w:t>
      </w:r>
    </w:p>
    <w:p w:rsidR="00C61F45" w:rsidRPr="00151971" w:rsidRDefault="00C61F45" w:rsidP="008F2033">
      <w:pPr>
        <w:pStyle w:val="Bezriadkovania"/>
        <w:numPr>
          <w:ilvl w:val="0"/>
          <w:numId w:val="7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Lokálne podujatie </w:t>
      </w:r>
      <w:proofErr w:type="spellStart"/>
      <w:r w:rsidRPr="00151971">
        <w:rPr>
          <w:rFonts w:ascii="Arial" w:hAnsi="Arial" w:cs="Arial"/>
        </w:rPr>
        <w:t>Open</w:t>
      </w:r>
      <w:proofErr w:type="spellEnd"/>
      <w:r w:rsidRPr="00151971">
        <w:rPr>
          <w:rFonts w:ascii="Arial" w:hAnsi="Arial" w:cs="Arial"/>
        </w:rPr>
        <w:t xml:space="preserve"> </w:t>
      </w:r>
      <w:proofErr w:type="spellStart"/>
      <w:r w:rsidRPr="00151971">
        <w:rPr>
          <w:rFonts w:ascii="Arial" w:hAnsi="Arial" w:cs="Arial"/>
        </w:rPr>
        <w:t>Days</w:t>
      </w:r>
      <w:proofErr w:type="spellEnd"/>
    </w:p>
    <w:p w:rsidR="00C61F45" w:rsidRPr="00151971" w:rsidRDefault="00C61F45" w:rsidP="008F2033">
      <w:pPr>
        <w:pStyle w:val="Bezriadkovania"/>
        <w:numPr>
          <w:ilvl w:val="0"/>
          <w:numId w:val="7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Pristúpenie Bratislavského samosprávneho kraja k Dohovoru starostov a primátorov</w:t>
      </w:r>
    </w:p>
    <w:p w:rsidR="00C61F45" w:rsidRPr="00151971" w:rsidRDefault="00C61F45" w:rsidP="00B7064D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Presadzovanie záujmov BSK v Bruseli</w:t>
      </w:r>
    </w:p>
    <w:p w:rsidR="00C61F45" w:rsidRPr="00151971" w:rsidRDefault="00C61F45" w:rsidP="008F2033">
      <w:pPr>
        <w:pStyle w:val="Bezriadkovania"/>
        <w:ind w:firstLine="360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Realizované aktivity</w:t>
      </w:r>
      <w:r w:rsidR="00E95187" w:rsidRPr="00151971">
        <w:rPr>
          <w:rFonts w:ascii="Arial" w:hAnsi="Arial" w:cs="Arial"/>
        </w:rPr>
        <w:t>,</w:t>
      </w:r>
      <w:r w:rsidRPr="00151971">
        <w:rPr>
          <w:rFonts w:ascii="Arial" w:hAnsi="Arial" w:cs="Arial"/>
        </w:rPr>
        <w:t xml:space="preserve"> ktoré napĺňajú ciele priority:</w:t>
      </w:r>
    </w:p>
    <w:p w:rsidR="00C61F45" w:rsidRPr="00151971" w:rsidRDefault="00C61F45" w:rsidP="008F2033">
      <w:pPr>
        <w:pStyle w:val="Bezriadkovania"/>
        <w:numPr>
          <w:ilvl w:val="0"/>
          <w:numId w:val="8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Agenda Výboru regiónov</w:t>
      </w:r>
    </w:p>
    <w:p w:rsidR="00C61F45" w:rsidRPr="00151971" w:rsidRDefault="00C61F45" w:rsidP="008F2033">
      <w:pPr>
        <w:pStyle w:val="Bezriadkovania"/>
        <w:numPr>
          <w:ilvl w:val="0"/>
          <w:numId w:val="8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Pracovné </w:t>
      </w:r>
      <w:r w:rsidRPr="00151971">
        <w:rPr>
          <w:rFonts w:ascii="Arial" w:hAnsi="Arial" w:cs="Arial"/>
          <w:iCs/>
        </w:rPr>
        <w:t xml:space="preserve">stretnutia predsedu BSK Pavla </w:t>
      </w:r>
      <w:proofErr w:type="spellStart"/>
      <w:r w:rsidRPr="00151971">
        <w:rPr>
          <w:rFonts w:ascii="Arial" w:hAnsi="Arial" w:cs="Arial"/>
          <w:iCs/>
        </w:rPr>
        <w:t>Freša</w:t>
      </w:r>
      <w:proofErr w:type="spellEnd"/>
      <w:r w:rsidRPr="00151971">
        <w:rPr>
          <w:rFonts w:ascii="Arial" w:hAnsi="Arial" w:cs="Arial"/>
        </w:rPr>
        <w:t xml:space="preserve"> </w:t>
      </w:r>
    </w:p>
    <w:p w:rsidR="00C61F45" w:rsidRPr="00151971" w:rsidRDefault="00C61F45" w:rsidP="008F2033">
      <w:pPr>
        <w:pStyle w:val="Bezriadkovania"/>
        <w:numPr>
          <w:ilvl w:val="0"/>
          <w:numId w:val="8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Ďalšie pracovné stretnutia zástupcov BSK</w:t>
      </w:r>
    </w:p>
    <w:p w:rsidR="00C61F45" w:rsidRPr="00151971" w:rsidRDefault="00C61F45" w:rsidP="00B7064D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Pravidelný monitoring, poskytovanie informácií o aktualitách v Bruseli</w:t>
      </w:r>
    </w:p>
    <w:p w:rsidR="00C61F45" w:rsidRPr="00151971" w:rsidRDefault="00C61F45" w:rsidP="008F2033">
      <w:pPr>
        <w:pStyle w:val="Bezriadkovania"/>
        <w:ind w:firstLine="360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Realizované aktivity ktoré napĺňajú ciele priority:</w:t>
      </w:r>
    </w:p>
    <w:p w:rsidR="00C61F45" w:rsidRPr="00151971" w:rsidRDefault="00C61F45" w:rsidP="008F2033">
      <w:pPr>
        <w:pStyle w:val="Bezriadkovania"/>
        <w:numPr>
          <w:ilvl w:val="0"/>
          <w:numId w:val="9"/>
        </w:numPr>
        <w:jc w:val="both"/>
        <w:rPr>
          <w:rFonts w:ascii="Arial" w:hAnsi="Arial" w:cs="Arial"/>
        </w:rPr>
      </w:pPr>
      <w:proofErr w:type="spellStart"/>
      <w:r w:rsidRPr="00A16EA7">
        <w:rPr>
          <w:rFonts w:ascii="Arial" w:hAnsi="Arial" w:cs="Arial"/>
        </w:rPr>
        <w:t>www.bratislavaregion.eu</w:t>
      </w:r>
      <w:proofErr w:type="spellEnd"/>
    </w:p>
    <w:p w:rsidR="00C61F45" w:rsidRPr="00151971" w:rsidRDefault="00C61F45" w:rsidP="008F2033">
      <w:pPr>
        <w:pStyle w:val="Bezriadkovania"/>
        <w:numPr>
          <w:ilvl w:val="0"/>
          <w:numId w:val="9"/>
        </w:numPr>
        <w:jc w:val="both"/>
        <w:rPr>
          <w:rFonts w:ascii="Arial" w:hAnsi="Arial" w:cs="Arial"/>
        </w:rPr>
      </w:pPr>
      <w:proofErr w:type="spellStart"/>
      <w:r w:rsidRPr="00151971">
        <w:rPr>
          <w:rFonts w:ascii="Arial" w:hAnsi="Arial" w:cs="Arial"/>
        </w:rPr>
        <w:t>Facebook</w:t>
      </w:r>
      <w:proofErr w:type="spellEnd"/>
      <w:r w:rsidRPr="00151971">
        <w:rPr>
          <w:rFonts w:ascii="Arial" w:hAnsi="Arial" w:cs="Arial"/>
        </w:rPr>
        <w:t xml:space="preserve">: vlastná stránka pod názvom Bratislava </w:t>
      </w:r>
      <w:proofErr w:type="spellStart"/>
      <w:r w:rsidRPr="00151971">
        <w:rPr>
          <w:rFonts w:ascii="Arial" w:hAnsi="Arial" w:cs="Arial"/>
        </w:rPr>
        <w:t>Region</w:t>
      </w:r>
      <w:proofErr w:type="spellEnd"/>
      <w:r w:rsidRPr="00151971">
        <w:rPr>
          <w:rFonts w:ascii="Arial" w:hAnsi="Arial" w:cs="Arial"/>
        </w:rPr>
        <w:t xml:space="preserve"> </w:t>
      </w:r>
      <w:proofErr w:type="spellStart"/>
      <w:r w:rsidRPr="00151971">
        <w:rPr>
          <w:rFonts w:ascii="Arial" w:hAnsi="Arial" w:cs="Arial"/>
        </w:rPr>
        <w:t>Brussels</w:t>
      </w:r>
      <w:proofErr w:type="spellEnd"/>
      <w:r w:rsidRPr="00151971">
        <w:rPr>
          <w:rFonts w:ascii="Arial" w:hAnsi="Arial" w:cs="Arial"/>
        </w:rPr>
        <w:t xml:space="preserve"> Office</w:t>
      </w:r>
    </w:p>
    <w:p w:rsidR="00C61F45" w:rsidRPr="00151971" w:rsidRDefault="00C61F45" w:rsidP="008F2033">
      <w:pPr>
        <w:pStyle w:val="Bezriadkovania"/>
        <w:numPr>
          <w:ilvl w:val="0"/>
          <w:numId w:val="9"/>
        </w:numPr>
        <w:jc w:val="both"/>
        <w:rPr>
          <w:rFonts w:ascii="Arial" w:hAnsi="Arial" w:cs="Arial"/>
        </w:rPr>
      </w:pPr>
      <w:proofErr w:type="spellStart"/>
      <w:r w:rsidRPr="00151971">
        <w:rPr>
          <w:rFonts w:ascii="Arial" w:hAnsi="Arial" w:cs="Arial"/>
        </w:rPr>
        <w:t>Twitter</w:t>
      </w:r>
      <w:proofErr w:type="spellEnd"/>
      <w:r w:rsidRPr="00151971">
        <w:rPr>
          <w:rFonts w:ascii="Arial" w:hAnsi="Arial" w:cs="Arial"/>
        </w:rPr>
        <w:t xml:space="preserve">: pod názvom Bratislava </w:t>
      </w:r>
      <w:proofErr w:type="spellStart"/>
      <w:r w:rsidRPr="00151971">
        <w:rPr>
          <w:rFonts w:ascii="Arial" w:hAnsi="Arial" w:cs="Arial"/>
        </w:rPr>
        <w:t>Reg</w:t>
      </w:r>
      <w:proofErr w:type="spellEnd"/>
      <w:r w:rsidRPr="00151971">
        <w:rPr>
          <w:rFonts w:ascii="Arial" w:hAnsi="Arial" w:cs="Arial"/>
        </w:rPr>
        <w:t xml:space="preserve"> BXL</w:t>
      </w:r>
    </w:p>
    <w:p w:rsidR="00C61F45" w:rsidRPr="00151971" w:rsidRDefault="00C61F45" w:rsidP="008F2033">
      <w:pPr>
        <w:pStyle w:val="Bezriadkovania"/>
        <w:numPr>
          <w:ilvl w:val="0"/>
          <w:numId w:val="9"/>
        </w:numPr>
        <w:jc w:val="both"/>
        <w:rPr>
          <w:rFonts w:ascii="Arial" w:hAnsi="Arial" w:cs="Arial"/>
        </w:rPr>
      </w:pPr>
      <w:proofErr w:type="spellStart"/>
      <w:r w:rsidRPr="00151971">
        <w:rPr>
          <w:rFonts w:ascii="Arial" w:hAnsi="Arial" w:cs="Arial"/>
        </w:rPr>
        <w:t>Youtube</w:t>
      </w:r>
      <w:proofErr w:type="spellEnd"/>
      <w:r w:rsidRPr="00151971">
        <w:rPr>
          <w:rFonts w:ascii="Arial" w:hAnsi="Arial" w:cs="Arial"/>
        </w:rPr>
        <w:t xml:space="preserve">: </w:t>
      </w:r>
      <w:r w:rsidRPr="00A16EA7">
        <w:rPr>
          <w:rFonts w:ascii="Arial" w:hAnsi="Arial" w:cs="Arial"/>
        </w:rPr>
        <w:t>http://www.youtube.com/BratislavaRegion</w:t>
      </w:r>
    </w:p>
    <w:p w:rsidR="00C61F45" w:rsidRPr="00151971" w:rsidRDefault="00C61F45" w:rsidP="008F2033">
      <w:pPr>
        <w:pStyle w:val="Bezriadkovania"/>
        <w:numPr>
          <w:ilvl w:val="0"/>
          <w:numId w:val="9"/>
        </w:numPr>
        <w:jc w:val="both"/>
        <w:rPr>
          <w:rFonts w:ascii="Arial" w:hAnsi="Arial" w:cs="Arial"/>
        </w:rPr>
      </w:pPr>
      <w:proofErr w:type="spellStart"/>
      <w:r w:rsidRPr="00151971">
        <w:rPr>
          <w:rFonts w:ascii="Arial" w:hAnsi="Arial" w:cs="Arial"/>
        </w:rPr>
        <w:t>Flicker</w:t>
      </w:r>
      <w:proofErr w:type="spellEnd"/>
      <w:r w:rsidRPr="00151971">
        <w:rPr>
          <w:rFonts w:ascii="Arial" w:hAnsi="Arial" w:cs="Arial"/>
        </w:rPr>
        <w:t xml:space="preserve">:: </w:t>
      </w:r>
      <w:r w:rsidRPr="00A16EA7">
        <w:rPr>
          <w:rFonts w:ascii="Arial" w:hAnsi="Arial" w:cs="Arial"/>
        </w:rPr>
        <w:t>http://www.flickr.com/photos/bratislavaregion/</w:t>
      </w:r>
    </w:p>
    <w:p w:rsidR="00C61F45" w:rsidRPr="00151971" w:rsidRDefault="00C61F45" w:rsidP="00B7064D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Vytvoriť zázemie BSK v Bruseli</w:t>
      </w:r>
    </w:p>
    <w:p w:rsidR="00C61F45" w:rsidRPr="00151971" w:rsidRDefault="00C61F45" w:rsidP="008F2033">
      <w:pPr>
        <w:pStyle w:val="Bezriadkovania"/>
        <w:ind w:firstLine="360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Realizované aktivity</w:t>
      </w:r>
      <w:r w:rsidR="00E95187" w:rsidRPr="00151971">
        <w:rPr>
          <w:rFonts w:ascii="Arial" w:hAnsi="Arial" w:cs="Arial"/>
        </w:rPr>
        <w:t>,</w:t>
      </w:r>
      <w:r w:rsidRPr="00151971">
        <w:rPr>
          <w:rFonts w:ascii="Arial" w:hAnsi="Arial" w:cs="Arial"/>
        </w:rPr>
        <w:t xml:space="preserve"> ktoré napĺňajú ciele priority:</w:t>
      </w:r>
    </w:p>
    <w:p w:rsidR="00C61F45" w:rsidRPr="00151971" w:rsidRDefault="00C61F45" w:rsidP="008F2033">
      <w:pPr>
        <w:pStyle w:val="Bezriadkovania"/>
        <w:numPr>
          <w:ilvl w:val="0"/>
          <w:numId w:val="10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Z</w:t>
      </w:r>
      <w:r w:rsidR="0097131B" w:rsidRPr="00151971">
        <w:rPr>
          <w:rFonts w:ascii="Arial" w:hAnsi="Arial" w:cs="Arial"/>
        </w:rPr>
        <w:t>ázemie pre pracovné stretnutia v</w:t>
      </w:r>
      <w:r w:rsidRPr="00151971">
        <w:rPr>
          <w:rFonts w:ascii="Arial" w:hAnsi="Arial" w:cs="Arial"/>
        </w:rPr>
        <w:t xml:space="preserve"> Bruseli pre  subjekty BSK </w:t>
      </w:r>
    </w:p>
    <w:p w:rsidR="00C61F45" w:rsidRPr="00151971" w:rsidRDefault="00A558D6" w:rsidP="008F2033">
      <w:pPr>
        <w:pStyle w:val="Bezriadkovania"/>
        <w:numPr>
          <w:ilvl w:val="0"/>
          <w:numId w:val="10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Prijatia</w:t>
      </w:r>
      <w:r w:rsidR="00C61F45" w:rsidRPr="00151971">
        <w:rPr>
          <w:rFonts w:ascii="Arial" w:hAnsi="Arial" w:cs="Arial"/>
        </w:rPr>
        <w:t xml:space="preserve"> poslancov Zastupiteľstva BSK</w:t>
      </w:r>
    </w:p>
    <w:p w:rsidR="00C61F45" w:rsidRPr="00151971" w:rsidRDefault="00C61F45" w:rsidP="008F2033">
      <w:pPr>
        <w:pStyle w:val="Bezriadkovania"/>
        <w:numPr>
          <w:ilvl w:val="0"/>
          <w:numId w:val="10"/>
        </w:numPr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Stáž</w:t>
      </w:r>
      <w:r w:rsidR="00A558D6" w:rsidRPr="00151971">
        <w:rPr>
          <w:rFonts w:ascii="Arial" w:hAnsi="Arial" w:cs="Arial"/>
        </w:rPr>
        <w:t>e</w:t>
      </w:r>
      <w:r w:rsidRPr="00151971">
        <w:rPr>
          <w:rFonts w:ascii="Arial" w:hAnsi="Arial" w:cs="Arial"/>
        </w:rPr>
        <w:t xml:space="preserve"> na Zastúpení BSK v Bruseli</w:t>
      </w:r>
    </w:p>
    <w:p w:rsidR="00C61F45" w:rsidRPr="00151971" w:rsidRDefault="00C61F45" w:rsidP="00B7064D">
      <w:pPr>
        <w:pStyle w:val="Bezriadkovania"/>
        <w:jc w:val="both"/>
        <w:rPr>
          <w:rFonts w:ascii="Arial" w:hAnsi="Arial" w:cs="Arial"/>
        </w:rPr>
      </w:pPr>
    </w:p>
    <w:p w:rsidR="00C61F45" w:rsidRPr="00151971" w:rsidRDefault="00C61F45" w:rsidP="00B7064D">
      <w:pPr>
        <w:pStyle w:val="Bezriadkovania"/>
        <w:jc w:val="both"/>
        <w:rPr>
          <w:rStyle w:val="Zvraznenie"/>
          <w:rFonts w:ascii="Arial" w:hAnsi="Arial" w:cs="Arial"/>
        </w:rPr>
      </w:pPr>
      <w:r w:rsidRPr="00151971">
        <w:rPr>
          <w:rFonts w:ascii="Arial" w:hAnsi="Arial" w:cs="Arial"/>
        </w:rPr>
        <w:t xml:space="preserve">Jednou z nosných aktivít kancelárie je aj aktívna </w:t>
      </w:r>
      <w:r w:rsidRPr="00151971">
        <w:rPr>
          <w:rFonts w:ascii="Arial" w:hAnsi="Arial" w:cs="Arial"/>
          <w:b/>
        </w:rPr>
        <w:t>participácia na</w:t>
      </w:r>
      <w:r w:rsidRPr="00151971">
        <w:rPr>
          <w:rFonts w:ascii="Arial" w:hAnsi="Arial" w:cs="Arial"/>
        </w:rPr>
        <w:t xml:space="preserve"> </w:t>
      </w:r>
      <w:r w:rsidRPr="00151971">
        <w:rPr>
          <w:rFonts w:ascii="Arial" w:hAnsi="Arial" w:cs="Arial"/>
          <w:b/>
        </w:rPr>
        <w:t>príprave nového programového obdobia 2014-2020</w:t>
      </w:r>
      <w:r w:rsidRPr="00151971">
        <w:rPr>
          <w:rFonts w:ascii="Arial" w:hAnsi="Arial" w:cs="Arial"/>
        </w:rPr>
        <w:t xml:space="preserve">, a to aj v súvislosti s prijatím nariadení Európskej komisie o kohéznej politike a štrukturálnych fondov. Cieľom je ovplyvniť fungovanie nástrojov kohéznej politiky EÚ tak, aby aj rozvinuté regióny vrátane BSK mohli byť oprávnené na čerpanie finančných prostriedkov z fondov EÚ bez obmedzení a aj na </w:t>
      </w:r>
      <w:r w:rsidRPr="00151971">
        <w:rPr>
          <w:rStyle w:val="Zvraznenie"/>
          <w:rFonts w:ascii="Arial" w:hAnsi="Arial" w:cs="Arial"/>
          <w:i w:val="0"/>
        </w:rPr>
        <w:t>investičné aktivity do základnej infraštruktúry v oblasti školstva, sociálnych vecí a zdravotníctva, energetiky a ŽP.</w:t>
      </w:r>
    </w:p>
    <w:p w:rsidR="007E1359" w:rsidRPr="00151971" w:rsidRDefault="007E1359" w:rsidP="00EA70DF">
      <w:pPr>
        <w:contextualSpacing/>
        <w:jc w:val="both"/>
        <w:rPr>
          <w:rStyle w:val="Zvraznenie"/>
          <w:rFonts w:ascii="Arial" w:hAnsi="Arial" w:cs="Arial"/>
          <w:sz w:val="22"/>
          <w:szCs w:val="22"/>
        </w:rPr>
      </w:pPr>
    </w:p>
    <w:p w:rsidR="007E1359" w:rsidRPr="00151971" w:rsidRDefault="007E1359" w:rsidP="00EA70DF">
      <w:pPr>
        <w:contextualSpacing/>
        <w:jc w:val="both"/>
        <w:rPr>
          <w:rStyle w:val="Zvraznenie"/>
          <w:rFonts w:ascii="Arial" w:hAnsi="Arial" w:cs="Arial"/>
          <w:sz w:val="22"/>
          <w:szCs w:val="22"/>
        </w:rPr>
      </w:pPr>
    </w:p>
    <w:p w:rsidR="007E1359" w:rsidRPr="00151971" w:rsidRDefault="007E1359" w:rsidP="00EA70DF">
      <w:pPr>
        <w:contextualSpacing/>
        <w:jc w:val="both"/>
        <w:rPr>
          <w:rStyle w:val="Zvraznenie"/>
          <w:rFonts w:ascii="Arial" w:hAnsi="Arial" w:cs="Arial"/>
          <w:sz w:val="22"/>
          <w:szCs w:val="22"/>
        </w:rPr>
      </w:pPr>
    </w:p>
    <w:p w:rsidR="007E1359" w:rsidRDefault="007E1359" w:rsidP="00EA70DF">
      <w:pPr>
        <w:contextualSpacing/>
        <w:jc w:val="both"/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</w:pPr>
    </w:p>
    <w:p w:rsidR="00020574" w:rsidRDefault="00020574" w:rsidP="00EA70DF">
      <w:pPr>
        <w:contextualSpacing/>
        <w:jc w:val="both"/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</w:pPr>
    </w:p>
    <w:p w:rsidR="00020574" w:rsidRDefault="00020574" w:rsidP="00EA70DF">
      <w:pPr>
        <w:contextualSpacing/>
        <w:jc w:val="both"/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</w:pPr>
    </w:p>
    <w:p w:rsidR="00020574" w:rsidRDefault="00020574" w:rsidP="00EA70DF">
      <w:pPr>
        <w:contextualSpacing/>
        <w:jc w:val="both"/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</w:pPr>
    </w:p>
    <w:p w:rsidR="00020574" w:rsidRDefault="00020574" w:rsidP="00EA70DF">
      <w:pPr>
        <w:contextualSpacing/>
        <w:jc w:val="both"/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</w:pPr>
    </w:p>
    <w:p w:rsidR="00020574" w:rsidRDefault="00020574" w:rsidP="00EA70DF">
      <w:pPr>
        <w:contextualSpacing/>
        <w:jc w:val="both"/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</w:pPr>
    </w:p>
    <w:p w:rsidR="00020574" w:rsidRDefault="00020574" w:rsidP="00EA70DF">
      <w:pPr>
        <w:contextualSpacing/>
        <w:jc w:val="both"/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</w:pPr>
    </w:p>
    <w:p w:rsidR="00020574" w:rsidRDefault="00020574" w:rsidP="00EA70DF">
      <w:pPr>
        <w:contextualSpacing/>
        <w:jc w:val="both"/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</w:pPr>
    </w:p>
    <w:p w:rsidR="00020574" w:rsidRPr="007E1359" w:rsidRDefault="00020574" w:rsidP="00020574">
      <w:pPr>
        <w:contextualSpacing/>
        <w:jc w:val="both"/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</w:pPr>
      <w:r w:rsidRPr="007E1359"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  <w:lastRenderedPageBreak/>
        <w:t>Oddelenie riadenia projektov</w:t>
      </w:r>
      <w:r>
        <w:rPr>
          <w:rStyle w:val="Zvraznenie"/>
          <w:rFonts w:ascii="Arial" w:hAnsi="Arial" w:cs="Arial"/>
          <w:b/>
          <w:i w:val="0"/>
          <w:sz w:val="22"/>
          <w:szCs w:val="22"/>
          <w:u w:val="single"/>
        </w:rPr>
        <w:t>:</w:t>
      </w:r>
    </w:p>
    <w:p w:rsidR="00020574" w:rsidRDefault="00020574" w:rsidP="00020574">
      <w:pPr>
        <w:contextualSpacing/>
        <w:jc w:val="both"/>
        <w:rPr>
          <w:rStyle w:val="Zvraznenie"/>
          <w:rFonts w:ascii="Arial" w:hAnsi="Arial" w:cs="Arial"/>
          <w:sz w:val="22"/>
          <w:szCs w:val="22"/>
        </w:rPr>
      </w:pPr>
    </w:p>
    <w:p w:rsidR="00020574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Uznesením č. 11/2011, zo dňa 11.3.2011, vzalo Zastupiteľstvo BSK na vedomie informačný materiál </w:t>
      </w:r>
      <w:r>
        <w:rPr>
          <w:rFonts w:ascii="Arial" w:eastAsia="Calibri" w:hAnsi="Arial" w:cs="Arial"/>
          <w:sz w:val="22"/>
          <w:szCs w:val="22"/>
        </w:rPr>
        <w:t xml:space="preserve">„Prehľad možností získania externých zdrojov financií pre priority BSK 2011/2012“, v rámci ktorého bol uvedený zoznam projektových zámerov BSK. Odpočet prípravy žiadostí o nenávratný finančný príspevok pre zmienené priority je uvedený nižšie. </w:t>
      </w:r>
    </w:p>
    <w:p w:rsidR="00020574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:rsidR="00020574" w:rsidRPr="00564700" w:rsidRDefault="00020574" w:rsidP="00020574">
      <w:pPr>
        <w:jc w:val="both"/>
        <w:rPr>
          <w:rFonts w:ascii="Arial" w:eastAsia="Calibri" w:hAnsi="Arial" w:cs="Arial"/>
          <w:vanish/>
          <w:sz w:val="22"/>
          <w:szCs w:val="22"/>
          <w:specVanish/>
        </w:rPr>
      </w:pPr>
      <w:proofErr w:type="spellStart"/>
      <w:r>
        <w:rPr>
          <w:rFonts w:ascii="Arial" w:eastAsia="Calibri" w:hAnsi="Arial" w:cs="Arial"/>
          <w:b/>
          <w:sz w:val="22"/>
          <w:szCs w:val="22"/>
        </w:rPr>
        <w:t>OSÚ</w:t>
      </w:r>
      <w:r w:rsidRPr="00564700">
        <w:rPr>
          <w:rFonts w:ascii="Arial" w:eastAsia="Calibri" w:hAnsi="Arial" w:cs="Arial"/>
          <w:b/>
          <w:sz w:val="22"/>
          <w:szCs w:val="22"/>
        </w:rPr>
        <w:t>RaRP</w:t>
      </w:r>
      <w:proofErr w:type="spellEnd"/>
      <w:r w:rsidRPr="00564700">
        <w:rPr>
          <w:rFonts w:ascii="Arial" w:eastAsia="Calibri" w:hAnsi="Arial" w:cs="Arial"/>
          <w:sz w:val="22"/>
          <w:szCs w:val="22"/>
        </w:rPr>
        <w:t xml:space="preserve"> okrem prípravy nových projektových žiadostí </w:t>
      </w:r>
      <w:r>
        <w:rPr>
          <w:rFonts w:ascii="Arial" w:eastAsia="Calibri" w:hAnsi="Arial" w:cs="Arial"/>
          <w:b/>
          <w:sz w:val="22"/>
          <w:szCs w:val="22"/>
        </w:rPr>
        <w:t xml:space="preserve">v roku 2013 </w:t>
      </w:r>
      <w:r w:rsidRPr="00564700">
        <w:rPr>
          <w:rFonts w:ascii="Arial" w:eastAsia="Calibri" w:hAnsi="Arial" w:cs="Arial"/>
          <w:b/>
          <w:sz w:val="22"/>
          <w:szCs w:val="22"/>
        </w:rPr>
        <w:t xml:space="preserve">administroval spolu </w:t>
      </w:r>
      <w:r>
        <w:rPr>
          <w:rFonts w:ascii="Arial" w:eastAsia="Calibri" w:hAnsi="Arial" w:cs="Arial"/>
          <w:b/>
          <w:sz w:val="22"/>
          <w:szCs w:val="22"/>
        </w:rPr>
        <w:t>15 </w:t>
      </w:r>
      <w:r w:rsidRPr="00564700">
        <w:rPr>
          <w:rFonts w:ascii="Arial" w:eastAsia="Calibri" w:hAnsi="Arial" w:cs="Arial"/>
          <w:b/>
          <w:sz w:val="22"/>
          <w:szCs w:val="22"/>
        </w:rPr>
        <w:t>projektov</w:t>
      </w:r>
      <w:r w:rsidRPr="00564700">
        <w:rPr>
          <w:rFonts w:ascii="Arial" w:eastAsia="Calibri" w:hAnsi="Arial" w:cs="Arial"/>
          <w:sz w:val="22"/>
          <w:szCs w:val="22"/>
        </w:rPr>
        <w:t xml:space="preserve"> v rámci národných a nadnárodných operačných programov </w:t>
      </w:r>
      <w:r w:rsidRPr="004C6AB2">
        <w:rPr>
          <w:rFonts w:ascii="Arial" w:eastAsia="Calibri" w:hAnsi="Arial" w:cs="Arial"/>
          <w:b/>
          <w:sz w:val="22"/>
          <w:szCs w:val="22"/>
        </w:rPr>
        <w:t xml:space="preserve">s celkovým čerpaním </w:t>
      </w:r>
      <w:r w:rsidRPr="004C6AB2">
        <w:rPr>
          <w:rFonts w:ascii="Arial" w:hAnsi="Arial" w:cs="Arial"/>
          <w:b/>
          <w:bCs/>
          <w:iCs/>
          <w:sz w:val="22"/>
          <w:szCs w:val="22"/>
        </w:rPr>
        <w:t xml:space="preserve">545 775 </w:t>
      </w:r>
      <w:r w:rsidRPr="004C6AB2">
        <w:rPr>
          <w:rFonts w:ascii="Arial" w:eastAsia="Calibri" w:hAnsi="Arial" w:cs="Arial"/>
          <w:b/>
          <w:sz w:val="22"/>
          <w:szCs w:val="22"/>
        </w:rPr>
        <w:t>EUR</w:t>
      </w:r>
      <w:r w:rsidRPr="004C6AB2">
        <w:rPr>
          <w:rFonts w:ascii="Arial" w:eastAsia="Calibri" w:hAnsi="Arial" w:cs="Arial"/>
          <w:sz w:val="22"/>
          <w:szCs w:val="22"/>
        </w:rPr>
        <w:t xml:space="preserve">. </w:t>
      </w:r>
      <w:r w:rsidR="004951CD">
        <w:rPr>
          <w:rFonts w:ascii="Arial" w:eastAsia="Calibri" w:hAnsi="Arial" w:cs="Arial"/>
          <w:sz w:val="22"/>
          <w:szCs w:val="22"/>
        </w:rPr>
        <w:t>V nasledujúcej tabuľke je</w:t>
      </w:r>
      <w:r w:rsidRPr="00564700">
        <w:rPr>
          <w:rFonts w:ascii="Arial" w:eastAsia="Calibri" w:hAnsi="Arial" w:cs="Arial"/>
          <w:sz w:val="22"/>
          <w:szCs w:val="22"/>
        </w:rPr>
        <w:t xml:space="preserve"> uvedené aj </w:t>
      </w:r>
      <w:r w:rsidR="00066FBB">
        <w:rPr>
          <w:rFonts w:ascii="Arial" w:eastAsia="Calibri" w:hAnsi="Arial" w:cs="Arial"/>
          <w:sz w:val="22"/>
          <w:szCs w:val="22"/>
        </w:rPr>
        <w:t>čerpanie rozpočtových kategórií</w:t>
      </w:r>
      <w:r w:rsidRPr="00564700">
        <w:rPr>
          <w:rFonts w:ascii="Arial" w:eastAsia="Calibri" w:hAnsi="Arial" w:cs="Arial"/>
          <w:sz w:val="22"/>
          <w:szCs w:val="22"/>
        </w:rPr>
        <w:t xml:space="preserve">. Povinné spolufinancovanie BSK sa </w:t>
      </w:r>
      <w:r>
        <w:rPr>
          <w:rFonts w:ascii="Arial" w:eastAsia="Calibri" w:hAnsi="Arial" w:cs="Arial"/>
          <w:sz w:val="22"/>
          <w:szCs w:val="22"/>
        </w:rPr>
        <w:t xml:space="preserve">je </w:t>
      </w:r>
      <w:r w:rsidRPr="00564700">
        <w:rPr>
          <w:rFonts w:ascii="Arial" w:eastAsia="Calibri" w:hAnsi="Arial" w:cs="Arial"/>
          <w:sz w:val="22"/>
          <w:szCs w:val="22"/>
        </w:rPr>
        <w:t>5</w:t>
      </w:r>
      <w:r>
        <w:rPr>
          <w:rFonts w:ascii="Arial" w:eastAsia="Calibri" w:hAnsi="Arial" w:cs="Arial"/>
          <w:sz w:val="22"/>
          <w:szCs w:val="22"/>
        </w:rPr>
        <w:t>%</w:t>
      </w:r>
      <w:r w:rsidRPr="00564700">
        <w:rPr>
          <w:rFonts w:ascii="Arial" w:eastAsia="Calibri" w:hAnsi="Arial" w:cs="Arial"/>
          <w:sz w:val="22"/>
          <w:szCs w:val="22"/>
        </w:rPr>
        <w:t xml:space="preserve"> alebo 15% podľa pravidiel jednotlivých operačných programov. </w:t>
      </w:r>
    </w:p>
    <w:p w:rsidR="00020574" w:rsidRPr="00564700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noProof/>
          <w:vanish/>
          <w:sz w:val="22"/>
          <w:szCs w:val="22"/>
          <w:specVanish/>
        </w:rPr>
      </w:pPr>
      <w:r>
        <w:rPr>
          <w:rFonts w:ascii="Arial" w:eastAsia="Calibri" w:hAnsi="Arial" w:cs="Arial"/>
          <w:noProof/>
          <w:sz w:val="22"/>
          <w:szCs w:val="22"/>
        </w:rPr>
        <w:t xml:space="preserve"> </w:t>
      </w:r>
    </w:p>
    <w:p w:rsidR="00020574" w:rsidRPr="00564700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vanish/>
          <w:sz w:val="22"/>
          <w:szCs w:val="22"/>
          <w:specVanish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</w:p>
    <w:p w:rsidR="00020574" w:rsidRPr="00564700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vanish/>
          <w:sz w:val="22"/>
          <w:szCs w:val="22"/>
          <w:specVanish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</w:p>
    <w:p w:rsidR="00020574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</w:p>
    <w:p w:rsidR="00020574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:rsidR="00020574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W w:w="91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9"/>
        <w:gridCol w:w="2773"/>
        <w:gridCol w:w="2773"/>
      </w:tblGrid>
      <w:tr w:rsidR="00020574" w:rsidRPr="004C6AB2" w:rsidTr="00153FBC">
        <w:trPr>
          <w:trHeight w:val="300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AB2">
              <w:rPr>
                <w:rFonts w:ascii="Arial" w:hAnsi="Arial" w:cs="Arial"/>
                <w:b/>
                <w:bCs/>
                <w:sz w:val="20"/>
                <w:szCs w:val="20"/>
              </w:rPr>
              <w:t>Názov položky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AB2">
              <w:rPr>
                <w:rFonts w:ascii="Arial" w:hAnsi="Arial" w:cs="Arial"/>
                <w:b/>
                <w:bCs/>
                <w:sz w:val="20"/>
                <w:szCs w:val="20"/>
              </w:rPr>
              <w:t>Čerpanie v roku 2013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A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Očakávaná refundácia </w:t>
            </w:r>
          </w:p>
        </w:tc>
      </w:tr>
      <w:tr w:rsidR="00020574" w:rsidRPr="004C6AB2" w:rsidTr="00153FBC">
        <w:trPr>
          <w:trHeight w:val="300"/>
        </w:trPr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Personálne výdavky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167 208 €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158 847 €</w:t>
            </w:r>
          </w:p>
        </w:tc>
      </w:tr>
      <w:tr w:rsidR="00020574" w:rsidRPr="004C6AB2" w:rsidTr="00153FBC">
        <w:trPr>
          <w:trHeight w:val="300"/>
        </w:trPr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Externé služby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301 401 €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286 331 €</w:t>
            </w:r>
          </w:p>
        </w:tc>
      </w:tr>
      <w:tr w:rsidR="00020574" w:rsidRPr="004C6AB2" w:rsidTr="00153FBC">
        <w:trPr>
          <w:trHeight w:val="300"/>
        </w:trPr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Cestovné náklady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8 710 €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8 275 €</w:t>
            </w:r>
          </w:p>
        </w:tc>
      </w:tr>
      <w:tr w:rsidR="00020574" w:rsidRPr="004C6AB2" w:rsidTr="00153FBC">
        <w:trPr>
          <w:trHeight w:val="300"/>
        </w:trPr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6AB2">
              <w:rPr>
                <w:rFonts w:ascii="Arial" w:hAnsi="Arial" w:cs="Arial"/>
                <w:color w:val="000000"/>
                <w:sz w:val="20"/>
                <w:szCs w:val="20"/>
              </w:rPr>
              <w:t>Technické vybavenie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4 288 €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4 074 €</w:t>
            </w:r>
          </w:p>
        </w:tc>
      </w:tr>
      <w:tr w:rsidR="00020574" w:rsidRPr="004C6AB2" w:rsidTr="00153FBC">
        <w:trPr>
          <w:trHeight w:val="300"/>
        </w:trPr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6AB2">
              <w:rPr>
                <w:rFonts w:ascii="Arial" w:hAnsi="Arial" w:cs="Arial"/>
                <w:color w:val="000000"/>
                <w:sz w:val="20"/>
                <w:szCs w:val="20"/>
              </w:rPr>
              <w:t>Administratívne náklady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791 €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752 €</w:t>
            </w:r>
          </w:p>
        </w:tc>
      </w:tr>
      <w:tr w:rsidR="00020574" w:rsidRPr="004C6AB2" w:rsidTr="00153FBC">
        <w:trPr>
          <w:trHeight w:val="300"/>
        </w:trPr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FFFFFF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C6AB2">
              <w:rPr>
                <w:rFonts w:ascii="Arial" w:hAnsi="Arial" w:cs="Arial"/>
                <w:color w:val="000000"/>
                <w:sz w:val="18"/>
                <w:szCs w:val="18"/>
              </w:rPr>
              <w:t>Transfér</w:t>
            </w:r>
            <w:proofErr w:type="spellEnd"/>
            <w:r w:rsidRPr="004C6AB2">
              <w:rPr>
                <w:rFonts w:ascii="Arial" w:hAnsi="Arial" w:cs="Arial"/>
                <w:color w:val="000000"/>
                <w:sz w:val="18"/>
                <w:szCs w:val="18"/>
              </w:rPr>
              <w:t xml:space="preserve"> bežný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FFFFFF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6A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625,48 €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FFFFFF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6A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625,48 € </w:t>
            </w:r>
          </w:p>
        </w:tc>
      </w:tr>
      <w:tr w:rsidR="00020574" w:rsidRPr="004C6AB2" w:rsidTr="00153FBC">
        <w:trPr>
          <w:trHeight w:val="300"/>
        </w:trPr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C6AB2">
              <w:rPr>
                <w:rFonts w:ascii="Arial" w:hAnsi="Arial" w:cs="Arial"/>
                <w:color w:val="000000"/>
                <w:sz w:val="18"/>
                <w:szCs w:val="18"/>
              </w:rPr>
              <w:t>Transfér</w:t>
            </w:r>
            <w:proofErr w:type="spellEnd"/>
            <w:r w:rsidRPr="004C6AB2">
              <w:rPr>
                <w:rFonts w:ascii="Arial" w:hAnsi="Arial" w:cs="Arial"/>
                <w:color w:val="000000"/>
                <w:sz w:val="18"/>
                <w:szCs w:val="18"/>
              </w:rPr>
              <w:t xml:space="preserve"> kapitálový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6A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2 908,14 €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6A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2 908,14 € </w:t>
            </w:r>
          </w:p>
        </w:tc>
      </w:tr>
      <w:tr w:rsidR="00020574" w:rsidRPr="004C6AB2" w:rsidTr="00153FBC">
        <w:trPr>
          <w:trHeight w:val="300"/>
        </w:trPr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6AB2">
              <w:rPr>
                <w:rFonts w:ascii="Arial" w:hAnsi="Arial" w:cs="Arial"/>
                <w:color w:val="000000"/>
                <w:sz w:val="20"/>
                <w:szCs w:val="20"/>
              </w:rPr>
              <w:t>Investície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59 843 €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56 850 €</w:t>
            </w:r>
          </w:p>
        </w:tc>
      </w:tr>
      <w:tr w:rsidR="00020574" w:rsidRPr="004C6AB2" w:rsidTr="00153FBC">
        <w:trPr>
          <w:trHeight w:val="300"/>
        </w:trPr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AB2"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C6AB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545 775 €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74" w:rsidRPr="004C6AB2" w:rsidRDefault="00020574" w:rsidP="00153F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6AB2">
              <w:rPr>
                <w:rFonts w:ascii="Arial" w:hAnsi="Arial" w:cs="Arial"/>
                <w:sz w:val="20"/>
                <w:szCs w:val="20"/>
              </w:rPr>
              <w:t>518 486 €</w:t>
            </w:r>
          </w:p>
        </w:tc>
      </w:tr>
    </w:tbl>
    <w:p w:rsidR="00020574" w:rsidRDefault="00020574" w:rsidP="00020574">
      <w:pPr>
        <w:rPr>
          <w:rFonts w:ascii="Arial" w:hAnsi="Arial" w:cs="Arial"/>
          <w:b/>
          <w:color w:val="FF0000"/>
          <w:sz w:val="22"/>
          <w:szCs w:val="22"/>
        </w:rPr>
      </w:pPr>
    </w:p>
    <w:p w:rsidR="00020574" w:rsidRPr="006F1E02" w:rsidRDefault="00020574" w:rsidP="00020574">
      <w:pPr>
        <w:rPr>
          <w:rFonts w:ascii="Arial" w:hAnsi="Arial" w:cs="Arial"/>
          <w:b/>
          <w:sz w:val="22"/>
          <w:szCs w:val="22"/>
        </w:rPr>
      </w:pPr>
      <w:r w:rsidRPr="006F1E02">
        <w:rPr>
          <w:rFonts w:ascii="Arial" w:hAnsi="Arial" w:cs="Arial"/>
          <w:b/>
          <w:sz w:val="22"/>
          <w:szCs w:val="22"/>
        </w:rPr>
        <w:t>Čerpanie za všetky projekty implementované na Úrade BSK Odborom stratégie, územného rozvoja a riadenia projektov v roku 2013</w:t>
      </w:r>
    </w:p>
    <w:p w:rsidR="00020574" w:rsidRPr="005408C3" w:rsidRDefault="00C11814" w:rsidP="00C11814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436048A4" wp14:editId="5FCF86BB">
            <wp:extent cx="4391025" cy="32289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0574" w:rsidRPr="00770BFB" w:rsidRDefault="00020574" w:rsidP="00020574">
      <w:pPr>
        <w:autoSpaceDE w:val="0"/>
        <w:autoSpaceDN w:val="0"/>
        <w:adjustRightInd w:val="0"/>
        <w:jc w:val="center"/>
        <w:rPr>
          <w:rFonts w:eastAsia="Calibri"/>
          <w:noProof/>
        </w:rPr>
      </w:pPr>
    </w:p>
    <w:p w:rsidR="00020574" w:rsidRPr="00D903C2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noProof/>
          <w:sz w:val="22"/>
          <w:szCs w:val="22"/>
        </w:rPr>
      </w:pPr>
      <w:r>
        <w:rPr>
          <w:rFonts w:ascii="Arial" w:eastAsia="Calibri" w:hAnsi="Arial" w:cs="Arial"/>
          <w:noProof/>
          <w:sz w:val="22"/>
          <w:szCs w:val="22"/>
        </w:rPr>
        <w:t>Rozdiel medzi čerpanými a refundovanými finančnými prostriedkami je tvorený spoluúčasťou BSK na financovaní jednotlivých projektov z vlastných zdrojov, vo výške 5% alebo 15% rozpočtu, podľa pravidiel jednotlivých operačných programov.</w:t>
      </w:r>
    </w:p>
    <w:p w:rsidR="00020574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/>
          <w:sz w:val="22"/>
          <w:szCs w:val="22"/>
        </w:rPr>
      </w:pPr>
    </w:p>
    <w:p w:rsidR="00020574" w:rsidRPr="00D903C2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noProof/>
          <w:sz w:val="22"/>
          <w:szCs w:val="22"/>
        </w:rPr>
      </w:pPr>
      <w:r w:rsidRPr="00D903C2">
        <w:rPr>
          <w:rFonts w:ascii="Arial" w:eastAsia="Calibri" w:hAnsi="Arial" w:cs="Arial"/>
          <w:b/>
          <w:noProof/>
          <w:sz w:val="22"/>
          <w:szCs w:val="22"/>
        </w:rPr>
        <w:lastRenderedPageBreak/>
        <w:t>V porovnaní s rokom 201</w:t>
      </w:r>
      <w:r>
        <w:rPr>
          <w:rFonts w:ascii="Arial" w:eastAsia="Calibri" w:hAnsi="Arial" w:cs="Arial"/>
          <w:b/>
          <w:noProof/>
          <w:sz w:val="22"/>
          <w:szCs w:val="22"/>
        </w:rPr>
        <w:t>2</w:t>
      </w:r>
      <w:r w:rsidRPr="00D903C2">
        <w:rPr>
          <w:rFonts w:ascii="Arial" w:eastAsia="Calibri" w:hAnsi="Arial" w:cs="Arial"/>
          <w:noProof/>
          <w:sz w:val="22"/>
          <w:szCs w:val="22"/>
        </w:rPr>
        <w:t xml:space="preserve">, kedy bolo čerpanie v rámci projektov implementovaných na Úrade BSK v celkovej výške </w:t>
      </w:r>
      <w:r w:rsidRPr="005408C3">
        <w:rPr>
          <w:rFonts w:ascii="Arial" w:hAnsi="Arial" w:cs="Arial"/>
          <w:bCs/>
          <w:iCs/>
          <w:sz w:val="20"/>
          <w:szCs w:val="20"/>
        </w:rPr>
        <w:t>2 242 775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D903C2">
        <w:rPr>
          <w:rFonts w:ascii="Arial" w:eastAsia="Calibri" w:hAnsi="Arial" w:cs="Arial"/>
          <w:noProof/>
          <w:sz w:val="22"/>
          <w:szCs w:val="22"/>
        </w:rPr>
        <w:t>EUR</w:t>
      </w:r>
      <w:r>
        <w:rPr>
          <w:rFonts w:ascii="Arial" w:eastAsia="Calibri" w:hAnsi="Arial" w:cs="Arial"/>
          <w:noProof/>
          <w:sz w:val="22"/>
          <w:szCs w:val="22"/>
        </w:rPr>
        <w:t xml:space="preserve">, </w:t>
      </w:r>
      <w:r w:rsidRPr="00D903C2">
        <w:rPr>
          <w:rFonts w:ascii="Arial" w:eastAsia="Calibri" w:hAnsi="Arial" w:cs="Arial"/>
          <w:b/>
          <w:noProof/>
          <w:sz w:val="22"/>
          <w:szCs w:val="22"/>
        </w:rPr>
        <w:t>sa</w:t>
      </w:r>
      <w:r w:rsidRPr="00D903C2">
        <w:rPr>
          <w:rFonts w:ascii="Arial" w:eastAsia="Calibri" w:hAnsi="Arial" w:cs="Arial"/>
          <w:noProof/>
          <w:sz w:val="22"/>
          <w:szCs w:val="22"/>
        </w:rPr>
        <w:t xml:space="preserve"> </w:t>
      </w:r>
      <w:r w:rsidRPr="00D903C2">
        <w:rPr>
          <w:rFonts w:ascii="Arial" w:eastAsia="Calibri" w:hAnsi="Arial" w:cs="Arial"/>
          <w:b/>
          <w:noProof/>
          <w:sz w:val="22"/>
          <w:szCs w:val="22"/>
        </w:rPr>
        <w:t xml:space="preserve">medziročne </w:t>
      </w:r>
      <w:r>
        <w:rPr>
          <w:rFonts w:ascii="Arial" w:eastAsia="Calibri" w:hAnsi="Arial" w:cs="Arial"/>
          <w:b/>
          <w:noProof/>
          <w:sz w:val="22"/>
          <w:szCs w:val="22"/>
        </w:rPr>
        <w:t xml:space="preserve">znížilo </w:t>
      </w:r>
      <w:r w:rsidRPr="00D903C2">
        <w:rPr>
          <w:rFonts w:ascii="Arial" w:eastAsia="Calibri" w:hAnsi="Arial" w:cs="Arial"/>
          <w:b/>
          <w:noProof/>
          <w:sz w:val="22"/>
          <w:szCs w:val="22"/>
        </w:rPr>
        <w:t>čerpanie o</w:t>
      </w:r>
      <w:r>
        <w:rPr>
          <w:rFonts w:ascii="Arial" w:eastAsia="Calibri" w:hAnsi="Arial" w:cs="Arial"/>
          <w:b/>
          <w:noProof/>
          <w:sz w:val="22"/>
          <w:szCs w:val="22"/>
        </w:rPr>
        <w:t> </w:t>
      </w:r>
      <w:r w:rsidRPr="006F1E02">
        <w:rPr>
          <w:rFonts w:ascii="Arial" w:eastAsia="Calibri" w:hAnsi="Arial" w:cs="Arial"/>
          <w:b/>
          <w:noProof/>
          <w:sz w:val="22"/>
          <w:szCs w:val="22"/>
        </w:rPr>
        <w:t>1 697 000 EUR</w:t>
      </w:r>
      <w:r w:rsidRPr="006F1E02">
        <w:rPr>
          <w:rFonts w:ascii="Arial" w:eastAsia="Calibri" w:hAnsi="Arial" w:cs="Arial"/>
          <w:b/>
          <w:sz w:val="22"/>
          <w:szCs w:val="22"/>
        </w:rPr>
        <w:t xml:space="preserve">. </w:t>
      </w:r>
      <w:r w:rsidRPr="006F1E02">
        <w:rPr>
          <w:rFonts w:ascii="Arial" w:eastAsia="Calibri" w:hAnsi="Arial" w:cs="Arial"/>
          <w:sz w:val="22"/>
          <w:szCs w:val="22"/>
        </w:rPr>
        <w:t>Rozdiel je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daný najmä realizovaným investične náročným projektom CYCLOMOST II. v roku 2012. </w:t>
      </w:r>
      <w:r w:rsidRPr="006F1E02">
        <w:rPr>
          <w:rFonts w:ascii="Arial" w:eastAsia="Calibri" w:hAnsi="Arial" w:cs="Arial"/>
          <w:sz w:val="22"/>
          <w:szCs w:val="22"/>
        </w:rPr>
        <w:t xml:space="preserve">V roku 2013 boli </w:t>
      </w:r>
      <w:proofErr w:type="spellStart"/>
      <w:r w:rsidRPr="006F1E02">
        <w:rPr>
          <w:rFonts w:ascii="Arial" w:eastAsia="Calibri" w:hAnsi="Arial" w:cs="Arial"/>
          <w:sz w:val="22"/>
          <w:szCs w:val="22"/>
        </w:rPr>
        <w:t>zazmluvnené</w:t>
      </w:r>
      <w:proofErr w:type="spellEnd"/>
      <w:r w:rsidRPr="006F1E02">
        <w:rPr>
          <w:rFonts w:ascii="Arial" w:eastAsia="Calibri" w:hAnsi="Arial" w:cs="Arial"/>
          <w:sz w:val="22"/>
          <w:szCs w:val="22"/>
        </w:rPr>
        <w:t xml:space="preserve"> 4 projekty v celkovej výške </w:t>
      </w:r>
      <w:r w:rsidRPr="006F1E02">
        <w:rPr>
          <w:rFonts w:ascii="Arial" w:eastAsia="Calibri" w:hAnsi="Arial" w:cs="Arial"/>
          <w:b/>
          <w:sz w:val="22"/>
          <w:szCs w:val="22"/>
        </w:rPr>
        <w:t>4,834 mil. EUR</w:t>
      </w:r>
      <w:r w:rsidRPr="006F1E02">
        <w:rPr>
          <w:rFonts w:ascii="Arial" w:eastAsia="Calibri" w:hAnsi="Arial" w:cs="Arial"/>
          <w:sz w:val="22"/>
          <w:szCs w:val="22"/>
        </w:rPr>
        <w:t xml:space="preserve">, a ktorých čerpanie začne v roku 2014. </w:t>
      </w:r>
      <w:r w:rsidRPr="006F1E02">
        <w:rPr>
          <w:rFonts w:ascii="Arial" w:eastAsia="Calibri" w:hAnsi="Arial" w:cs="Arial"/>
          <w:noProof/>
          <w:sz w:val="22"/>
          <w:szCs w:val="22"/>
        </w:rPr>
        <w:t xml:space="preserve"> </w:t>
      </w:r>
      <w:r>
        <w:rPr>
          <w:rFonts w:ascii="Arial" w:eastAsia="Calibri" w:hAnsi="Arial" w:cs="Arial"/>
          <w:noProof/>
          <w:sz w:val="22"/>
          <w:szCs w:val="22"/>
        </w:rPr>
        <w:t>N</w:t>
      </w:r>
      <w:r w:rsidRPr="00D903C2">
        <w:rPr>
          <w:rFonts w:ascii="Arial" w:eastAsia="Calibri" w:hAnsi="Arial" w:cs="Arial"/>
          <w:noProof/>
          <w:sz w:val="22"/>
          <w:szCs w:val="22"/>
        </w:rPr>
        <w:t>asledovn</w:t>
      </w:r>
      <w:r>
        <w:rPr>
          <w:rFonts w:ascii="Arial" w:eastAsia="Calibri" w:hAnsi="Arial" w:cs="Arial"/>
          <w:noProof/>
          <w:sz w:val="22"/>
          <w:szCs w:val="22"/>
        </w:rPr>
        <w:t xml:space="preserve">á </w:t>
      </w:r>
      <w:r w:rsidRPr="00D903C2">
        <w:rPr>
          <w:rFonts w:ascii="Arial" w:eastAsia="Calibri" w:hAnsi="Arial" w:cs="Arial"/>
          <w:noProof/>
          <w:sz w:val="22"/>
          <w:szCs w:val="22"/>
        </w:rPr>
        <w:t>tabuľk</w:t>
      </w:r>
      <w:r>
        <w:rPr>
          <w:rFonts w:ascii="Arial" w:eastAsia="Calibri" w:hAnsi="Arial" w:cs="Arial"/>
          <w:noProof/>
          <w:sz w:val="22"/>
          <w:szCs w:val="22"/>
        </w:rPr>
        <w:t>a</w:t>
      </w:r>
      <w:r w:rsidRPr="00D903C2">
        <w:rPr>
          <w:rFonts w:ascii="Arial" w:eastAsia="Calibri" w:hAnsi="Arial" w:cs="Arial"/>
          <w:noProof/>
          <w:sz w:val="22"/>
          <w:szCs w:val="22"/>
        </w:rPr>
        <w:t xml:space="preserve"> </w:t>
      </w:r>
      <w:r>
        <w:rPr>
          <w:rFonts w:ascii="Arial" w:eastAsia="Calibri" w:hAnsi="Arial" w:cs="Arial"/>
          <w:noProof/>
          <w:sz w:val="22"/>
          <w:szCs w:val="22"/>
        </w:rPr>
        <w:t xml:space="preserve">zachytáva medziročné </w:t>
      </w:r>
      <w:r w:rsidRPr="00D903C2">
        <w:rPr>
          <w:rFonts w:ascii="Arial" w:eastAsia="Calibri" w:hAnsi="Arial" w:cs="Arial"/>
          <w:noProof/>
          <w:sz w:val="22"/>
          <w:szCs w:val="22"/>
        </w:rPr>
        <w:t xml:space="preserve">porovnanie </w:t>
      </w:r>
      <w:r>
        <w:rPr>
          <w:rFonts w:ascii="Arial" w:eastAsia="Calibri" w:hAnsi="Arial" w:cs="Arial"/>
          <w:noProof/>
          <w:sz w:val="22"/>
          <w:szCs w:val="22"/>
        </w:rPr>
        <w:t>čerpania a návratnosti fina</w:t>
      </w:r>
      <w:r w:rsidR="00C11814">
        <w:rPr>
          <w:rFonts w:ascii="Arial" w:eastAsia="Calibri" w:hAnsi="Arial" w:cs="Arial"/>
          <w:noProof/>
          <w:sz w:val="22"/>
          <w:szCs w:val="22"/>
        </w:rPr>
        <w:t>nčných prostriedkov od roku 2010</w:t>
      </w:r>
      <w:r w:rsidRPr="00D903C2">
        <w:rPr>
          <w:rFonts w:ascii="Arial" w:eastAsia="Calibri" w:hAnsi="Arial" w:cs="Arial"/>
          <w:noProof/>
          <w:sz w:val="22"/>
          <w:szCs w:val="22"/>
        </w:rPr>
        <w:t>.</w:t>
      </w:r>
    </w:p>
    <w:p w:rsidR="00020574" w:rsidRPr="00D903C2" w:rsidRDefault="00020574" w:rsidP="00020574">
      <w:pPr>
        <w:autoSpaceDE w:val="0"/>
        <w:autoSpaceDN w:val="0"/>
        <w:adjustRightInd w:val="0"/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020574" w:rsidRDefault="00020574" w:rsidP="00020574">
      <w:pPr>
        <w:jc w:val="both"/>
        <w:rPr>
          <w:rFonts w:ascii="Arial" w:hAnsi="Arial" w:cs="Arial"/>
          <w:b/>
          <w:sz w:val="22"/>
          <w:szCs w:val="22"/>
        </w:rPr>
      </w:pPr>
      <w:r w:rsidRPr="00D903C2">
        <w:rPr>
          <w:rFonts w:ascii="Arial" w:hAnsi="Arial" w:cs="Arial"/>
          <w:b/>
          <w:sz w:val="22"/>
          <w:szCs w:val="22"/>
        </w:rPr>
        <w:t>Návratnosť finančných prostriedkov v rokoch 20</w:t>
      </w:r>
      <w:r>
        <w:rPr>
          <w:rFonts w:ascii="Arial" w:hAnsi="Arial" w:cs="Arial"/>
          <w:b/>
          <w:sz w:val="22"/>
          <w:szCs w:val="22"/>
        </w:rPr>
        <w:t>10</w:t>
      </w:r>
      <w:r w:rsidRPr="00D903C2">
        <w:rPr>
          <w:rFonts w:ascii="Arial" w:hAnsi="Arial" w:cs="Arial"/>
          <w:b/>
          <w:sz w:val="22"/>
          <w:szCs w:val="22"/>
        </w:rPr>
        <w:t xml:space="preserve"> - 201</w:t>
      </w:r>
      <w:r>
        <w:rPr>
          <w:rFonts w:ascii="Arial" w:hAnsi="Arial" w:cs="Arial"/>
          <w:b/>
          <w:sz w:val="22"/>
          <w:szCs w:val="22"/>
        </w:rPr>
        <w:t>3</w:t>
      </w:r>
      <w:r w:rsidRPr="00D903C2">
        <w:rPr>
          <w:rFonts w:ascii="Arial" w:hAnsi="Arial" w:cs="Arial"/>
          <w:b/>
          <w:sz w:val="22"/>
          <w:szCs w:val="22"/>
        </w:rPr>
        <w:t xml:space="preserve"> za všetky projekty implementované </w:t>
      </w:r>
      <w:r>
        <w:rPr>
          <w:rFonts w:ascii="Arial" w:hAnsi="Arial" w:cs="Arial"/>
          <w:b/>
          <w:sz w:val="22"/>
          <w:szCs w:val="22"/>
        </w:rPr>
        <w:t xml:space="preserve">na Úrade </w:t>
      </w:r>
      <w:r w:rsidRPr="00D903C2">
        <w:rPr>
          <w:rFonts w:ascii="Arial" w:hAnsi="Arial" w:cs="Arial"/>
          <w:b/>
          <w:sz w:val="22"/>
          <w:szCs w:val="22"/>
        </w:rPr>
        <w:t>BSK</w:t>
      </w:r>
      <w:r>
        <w:rPr>
          <w:rFonts w:ascii="Arial" w:hAnsi="Arial" w:cs="Arial"/>
          <w:b/>
          <w:sz w:val="22"/>
          <w:szCs w:val="22"/>
        </w:rPr>
        <w:t xml:space="preserve"> Odborom stratégie, územného rozvoja a riadenia projektov.</w:t>
      </w:r>
    </w:p>
    <w:p w:rsidR="00020574" w:rsidRDefault="00C11814" w:rsidP="00C1181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71D6368" wp14:editId="6FB2AF3C">
            <wp:extent cx="4572000" cy="2743200"/>
            <wp:effectExtent l="0" t="0" r="19050" b="1905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20574" w:rsidRPr="00D314DB" w:rsidRDefault="00020574" w:rsidP="00020574">
      <w:pPr>
        <w:jc w:val="center"/>
        <w:rPr>
          <w:rFonts w:eastAsia="Calibri"/>
          <w:noProof/>
        </w:rPr>
      </w:pPr>
    </w:p>
    <w:p w:rsidR="00020574" w:rsidRDefault="00020574" w:rsidP="00020574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8141A">
        <w:rPr>
          <w:rFonts w:ascii="Arial" w:hAnsi="Arial" w:cs="Arial"/>
          <w:sz w:val="22"/>
          <w:szCs w:val="22"/>
        </w:rPr>
        <w:t xml:space="preserve">Pre lepšiu prehľadnosť ukončených, implementovaných a pripravovaných projektov </w:t>
      </w:r>
      <w:proofErr w:type="spellStart"/>
      <w:r w:rsidRPr="00B8141A">
        <w:rPr>
          <w:rFonts w:ascii="Arial" w:hAnsi="Arial" w:cs="Arial"/>
          <w:sz w:val="22"/>
          <w:szCs w:val="22"/>
        </w:rPr>
        <w:t>OSÚRaRP</w:t>
      </w:r>
      <w:proofErr w:type="spellEnd"/>
      <w:r w:rsidRPr="00B8141A">
        <w:rPr>
          <w:rFonts w:ascii="Arial" w:hAnsi="Arial" w:cs="Arial"/>
          <w:sz w:val="22"/>
          <w:szCs w:val="22"/>
        </w:rPr>
        <w:t xml:space="preserve"> boli projekty zaradené do niekoľkých blokov viď nižšie. </w:t>
      </w:r>
      <w:r w:rsidRPr="000A612D">
        <w:rPr>
          <w:rFonts w:ascii="Arial" w:hAnsi="Arial" w:cs="Arial"/>
          <w:b/>
          <w:sz w:val="22"/>
          <w:szCs w:val="22"/>
        </w:rPr>
        <w:t xml:space="preserve">Úplný prehľad s popisom a obrazovou </w:t>
      </w:r>
      <w:r>
        <w:rPr>
          <w:rFonts w:ascii="Arial" w:hAnsi="Arial" w:cs="Arial"/>
          <w:b/>
          <w:sz w:val="22"/>
          <w:szCs w:val="22"/>
        </w:rPr>
        <w:t>dokumentáciou</w:t>
      </w:r>
      <w:r w:rsidRPr="000A612D">
        <w:rPr>
          <w:rFonts w:ascii="Arial" w:hAnsi="Arial" w:cs="Arial"/>
          <w:b/>
          <w:sz w:val="22"/>
          <w:szCs w:val="22"/>
        </w:rPr>
        <w:t xml:space="preserve"> sa nachádza v prílohe č. 1. (CD</w:t>
      </w:r>
      <w:r>
        <w:rPr>
          <w:rFonts w:ascii="Arial" w:hAnsi="Arial" w:cs="Arial"/>
          <w:b/>
          <w:sz w:val="22"/>
          <w:szCs w:val="22"/>
        </w:rPr>
        <w:t xml:space="preserve"> verzia</w:t>
      </w:r>
      <w:r w:rsidRPr="000A612D">
        <w:rPr>
          <w:rFonts w:ascii="Arial" w:hAnsi="Arial" w:cs="Arial"/>
          <w:b/>
          <w:sz w:val="22"/>
          <w:szCs w:val="22"/>
          <w:lang w:val="en-US"/>
        </w:rPr>
        <w:t>)</w:t>
      </w:r>
    </w:p>
    <w:p w:rsidR="00020574" w:rsidRDefault="00020574" w:rsidP="00020574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020574" w:rsidRPr="003C28DA" w:rsidRDefault="00020574" w:rsidP="00020574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020574" w:rsidRPr="00E31946" w:rsidRDefault="00020574" w:rsidP="00020574">
      <w:pPr>
        <w:rPr>
          <w:rFonts w:ascii="Arial" w:hAnsi="Arial" w:cs="Arial"/>
          <w:b/>
          <w:sz w:val="22"/>
          <w:szCs w:val="22"/>
        </w:rPr>
      </w:pPr>
      <w:r w:rsidRPr="00E31946">
        <w:rPr>
          <w:rFonts w:ascii="Arial" w:hAnsi="Arial" w:cs="Arial"/>
          <w:b/>
          <w:sz w:val="22"/>
          <w:szCs w:val="22"/>
        </w:rPr>
        <w:t>Prehľad projektov z OPBK</w:t>
      </w:r>
      <w:r>
        <w:rPr>
          <w:rFonts w:ascii="Arial" w:hAnsi="Arial" w:cs="Arial"/>
          <w:b/>
          <w:sz w:val="22"/>
          <w:szCs w:val="22"/>
        </w:rPr>
        <w:t xml:space="preserve"> v roku 2013</w:t>
      </w:r>
      <w:r w:rsidRPr="00E31946">
        <w:rPr>
          <w:rFonts w:ascii="Arial" w:hAnsi="Arial" w:cs="Arial"/>
          <w:b/>
          <w:sz w:val="22"/>
          <w:szCs w:val="22"/>
        </w:rPr>
        <w:t>.</w:t>
      </w:r>
    </w:p>
    <w:tbl>
      <w:tblPr>
        <w:tblW w:w="1039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1845"/>
        <w:gridCol w:w="2353"/>
        <w:gridCol w:w="3118"/>
        <w:gridCol w:w="2310"/>
      </w:tblGrid>
      <w:tr w:rsidR="00C11814" w:rsidRPr="00E31946" w:rsidTr="004951CD">
        <w:trPr>
          <w:trHeight w:val="261"/>
        </w:trPr>
        <w:tc>
          <w:tcPr>
            <w:tcW w:w="764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366092"/>
            <w:noWrap/>
            <w:vAlign w:val="bottom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Zdroj</w:t>
            </w:r>
          </w:p>
        </w:tc>
        <w:tc>
          <w:tcPr>
            <w:tcW w:w="1845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auto" w:fill="366092"/>
            <w:noWrap/>
            <w:vAlign w:val="bottom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Operačný program</w:t>
            </w:r>
          </w:p>
        </w:tc>
        <w:tc>
          <w:tcPr>
            <w:tcW w:w="2353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auto" w:fill="366092"/>
            <w:noWrap/>
            <w:vAlign w:val="bottom"/>
            <w:hideMark/>
          </w:tcPr>
          <w:p w:rsidR="00C11814" w:rsidRPr="00E31946" w:rsidRDefault="00C11814" w:rsidP="00C1181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Pripravované</w:t>
            </w:r>
          </w:p>
        </w:tc>
        <w:tc>
          <w:tcPr>
            <w:tcW w:w="3118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auto" w:fill="366092"/>
            <w:noWrap/>
            <w:vAlign w:val="bottom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Implementované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/ podané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ŽoNFP</w:t>
            </w:r>
            <w:proofErr w:type="spellEnd"/>
          </w:p>
        </w:tc>
        <w:tc>
          <w:tcPr>
            <w:tcW w:w="231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auto" w:fill="366092"/>
            <w:noWrap/>
            <w:vAlign w:val="bottom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Ukončené</w:t>
            </w:r>
          </w:p>
        </w:tc>
      </w:tr>
      <w:tr w:rsidR="00C11814" w:rsidRPr="00E31946" w:rsidTr="004951CD">
        <w:trPr>
          <w:trHeight w:val="485"/>
        </w:trPr>
        <w:tc>
          <w:tcPr>
            <w:tcW w:w="764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95B3D7"/>
            <w:noWrap/>
            <w:vAlign w:val="center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NSRR</w:t>
            </w:r>
          </w:p>
        </w:tc>
        <w:tc>
          <w:tcPr>
            <w:tcW w:w="1845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B8CCE4"/>
            <w:noWrap/>
            <w:vAlign w:val="center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OPBK</w:t>
            </w:r>
          </w:p>
        </w:tc>
        <w:tc>
          <w:tcPr>
            <w:tcW w:w="2353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5408C3" w:rsidRDefault="00C11814" w:rsidP="00C11814">
            <w:pPr>
              <w:pStyle w:val="Nadpis3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5408C3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Integrované stratégie rozvoja mestských oblastí (ISRMO)</w:t>
            </w:r>
          </w:p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Zriadenie jednotného tarifného systému BID - ŽSR</w:t>
            </w:r>
          </w:p>
        </w:tc>
        <w:tc>
          <w:tcPr>
            <w:tcW w:w="231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</w:tcPr>
          <w:p w:rsidR="00C11814" w:rsidRPr="00E31946" w:rsidRDefault="00C11814" w:rsidP="00C11814">
            <w:pPr>
              <w:pStyle w:val="Nadpis3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295"/>
        </w:trPr>
        <w:tc>
          <w:tcPr>
            <w:tcW w:w="764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Zriadenie jednotného informačného systému</w:t>
            </w:r>
          </w:p>
        </w:tc>
        <w:tc>
          <w:tcPr>
            <w:tcW w:w="231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485"/>
        </w:trPr>
        <w:tc>
          <w:tcPr>
            <w:tcW w:w="764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Propagácia zavádzania integrovaného dopravného systému</w:t>
            </w:r>
          </w:p>
        </w:tc>
        <w:tc>
          <w:tcPr>
            <w:tcW w:w="231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273"/>
        </w:trPr>
        <w:tc>
          <w:tcPr>
            <w:tcW w:w="764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 xml:space="preserve">Elektronizácia BSK </w:t>
            </w:r>
          </w:p>
        </w:tc>
        <w:tc>
          <w:tcPr>
            <w:tcW w:w="231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734"/>
        </w:trPr>
        <w:tc>
          <w:tcPr>
            <w:tcW w:w="764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  <w:hideMark/>
          </w:tcPr>
          <w:p w:rsidR="00C11814" w:rsidRPr="005408C3" w:rsidRDefault="00C11814" w:rsidP="00153FBC">
            <w:pPr>
              <w:pStyle w:val="Nadpis3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408C3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Integrované stratégie rozvoja mestských oblastí (ISRMO)</w:t>
            </w:r>
          </w:p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1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CE6F1"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020574" w:rsidRPr="00E31946" w:rsidRDefault="00020574" w:rsidP="00020574">
      <w:pPr>
        <w:rPr>
          <w:rFonts w:ascii="Arial" w:hAnsi="Arial" w:cs="Arial"/>
          <w:sz w:val="22"/>
          <w:szCs w:val="22"/>
        </w:rPr>
      </w:pPr>
    </w:p>
    <w:p w:rsidR="00020574" w:rsidRDefault="00020574" w:rsidP="00020574">
      <w:pPr>
        <w:rPr>
          <w:rFonts w:ascii="Arial" w:hAnsi="Arial" w:cs="Arial"/>
          <w:sz w:val="22"/>
          <w:szCs w:val="22"/>
        </w:rPr>
      </w:pPr>
    </w:p>
    <w:p w:rsidR="00C11814" w:rsidRDefault="00C11814" w:rsidP="00020574">
      <w:pPr>
        <w:rPr>
          <w:rFonts w:ascii="Arial" w:hAnsi="Arial" w:cs="Arial"/>
          <w:sz w:val="22"/>
          <w:szCs w:val="22"/>
        </w:rPr>
      </w:pPr>
    </w:p>
    <w:p w:rsidR="00C11814" w:rsidRDefault="00C11814" w:rsidP="00020574">
      <w:pPr>
        <w:rPr>
          <w:rFonts w:ascii="Arial" w:hAnsi="Arial" w:cs="Arial"/>
          <w:sz w:val="22"/>
          <w:szCs w:val="22"/>
        </w:rPr>
      </w:pPr>
    </w:p>
    <w:p w:rsidR="004951CD" w:rsidRDefault="004951CD" w:rsidP="00020574">
      <w:pPr>
        <w:rPr>
          <w:rFonts w:ascii="Arial" w:hAnsi="Arial" w:cs="Arial"/>
          <w:sz w:val="22"/>
          <w:szCs w:val="22"/>
        </w:rPr>
      </w:pPr>
    </w:p>
    <w:p w:rsidR="00C11814" w:rsidRDefault="00C11814" w:rsidP="00020574">
      <w:pPr>
        <w:rPr>
          <w:rFonts w:ascii="Arial" w:hAnsi="Arial" w:cs="Arial"/>
          <w:sz w:val="22"/>
          <w:szCs w:val="22"/>
        </w:rPr>
      </w:pPr>
    </w:p>
    <w:p w:rsidR="00020574" w:rsidRPr="00E31946" w:rsidRDefault="00020574" w:rsidP="00020574">
      <w:pPr>
        <w:rPr>
          <w:rFonts w:ascii="Arial" w:hAnsi="Arial" w:cs="Arial"/>
          <w:b/>
          <w:sz w:val="22"/>
          <w:szCs w:val="22"/>
        </w:rPr>
      </w:pPr>
      <w:r w:rsidRPr="00E31946">
        <w:rPr>
          <w:rFonts w:ascii="Arial" w:hAnsi="Arial" w:cs="Arial"/>
          <w:b/>
          <w:sz w:val="22"/>
          <w:szCs w:val="22"/>
        </w:rPr>
        <w:t>Prehľad projektov z Európskej teritoriálnej spolupráce</w:t>
      </w:r>
      <w:r>
        <w:rPr>
          <w:rFonts w:ascii="Arial" w:hAnsi="Arial" w:cs="Arial"/>
          <w:b/>
          <w:sz w:val="22"/>
          <w:szCs w:val="22"/>
        </w:rPr>
        <w:t xml:space="preserve"> v roku 2013</w:t>
      </w:r>
      <w:r w:rsidRPr="00E31946">
        <w:rPr>
          <w:rFonts w:ascii="Arial" w:hAnsi="Arial" w:cs="Arial"/>
          <w:b/>
          <w:sz w:val="22"/>
          <w:szCs w:val="22"/>
        </w:rPr>
        <w:t xml:space="preserve">. </w:t>
      </w:r>
    </w:p>
    <w:tbl>
      <w:tblPr>
        <w:tblW w:w="10206" w:type="dxa"/>
        <w:tblInd w:w="-497" w:type="dxa"/>
        <w:tblBorders>
          <w:top w:val="double" w:sz="6" w:space="0" w:color="3F3F3F"/>
          <w:left w:val="double" w:sz="6" w:space="0" w:color="3F3F3F"/>
          <w:bottom w:val="double" w:sz="6" w:space="0" w:color="3F3F3F"/>
          <w:right w:val="double" w:sz="6" w:space="0" w:color="3F3F3F"/>
          <w:insideH w:val="double" w:sz="6" w:space="0" w:color="3F3F3F"/>
          <w:insideV w:val="double" w:sz="6" w:space="0" w:color="3F3F3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2360"/>
        <w:gridCol w:w="1709"/>
        <w:gridCol w:w="2969"/>
        <w:gridCol w:w="2409"/>
      </w:tblGrid>
      <w:tr w:rsidR="00020574" w:rsidRPr="00E31946" w:rsidTr="004951CD">
        <w:trPr>
          <w:trHeight w:val="368"/>
        </w:trPr>
        <w:tc>
          <w:tcPr>
            <w:tcW w:w="759" w:type="dxa"/>
            <w:shd w:val="clear" w:color="auto" w:fill="C0504D"/>
            <w:noWrap/>
            <w:vAlign w:val="bottom"/>
            <w:hideMark/>
          </w:tcPr>
          <w:p w:rsidR="00020574" w:rsidRPr="00E31946" w:rsidRDefault="00020574" w:rsidP="00153FBC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Zdroj</w:t>
            </w:r>
          </w:p>
        </w:tc>
        <w:tc>
          <w:tcPr>
            <w:tcW w:w="2360" w:type="dxa"/>
            <w:shd w:val="clear" w:color="auto" w:fill="C0504D"/>
            <w:noWrap/>
            <w:vAlign w:val="bottom"/>
            <w:hideMark/>
          </w:tcPr>
          <w:p w:rsidR="00020574" w:rsidRPr="00E31946" w:rsidRDefault="00020574" w:rsidP="00153FBC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Operačný program</w:t>
            </w:r>
          </w:p>
        </w:tc>
        <w:tc>
          <w:tcPr>
            <w:tcW w:w="1709" w:type="dxa"/>
            <w:shd w:val="clear" w:color="auto" w:fill="C0504D"/>
            <w:noWrap/>
            <w:vAlign w:val="bottom"/>
            <w:hideMark/>
          </w:tcPr>
          <w:p w:rsidR="0002057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Pripravované</w:t>
            </w:r>
          </w:p>
        </w:tc>
        <w:tc>
          <w:tcPr>
            <w:tcW w:w="2969" w:type="dxa"/>
            <w:shd w:val="clear" w:color="auto" w:fill="C0504D"/>
            <w:noWrap/>
            <w:vAlign w:val="bottom"/>
            <w:hideMark/>
          </w:tcPr>
          <w:p w:rsidR="00020574" w:rsidRPr="00E31946" w:rsidRDefault="0002057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Implementované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/ podané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ŽoNFP</w:t>
            </w:r>
            <w:proofErr w:type="spellEnd"/>
          </w:p>
        </w:tc>
        <w:tc>
          <w:tcPr>
            <w:tcW w:w="2409" w:type="dxa"/>
            <w:shd w:val="clear" w:color="auto" w:fill="C0504D"/>
            <w:noWrap/>
            <w:vAlign w:val="bottom"/>
            <w:hideMark/>
          </w:tcPr>
          <w:p w:rsidR="0002057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Ukončené</w:t>
            </w:r>
          </w:p>
        </w:tc>
      </w:tr>
      <w:tr w:rsidR="00C11814" w:rsidRPr="00E31946" w:rsidTr="004951CD">
        <w:trPr>
          <w:trHeight w:val="473"/>
        </w:trPr>
        <w:tc>
          <w:tcPr>
            <w:tcW w:w="759" w:type="dxa"/>
            <w:vMerge w:val="restart"/>
            <w:shd w:val="clear" w:color="auto" w:fill="DA9694"/>
            <w:noWrap/>
            <w:vAlign w:val="center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ETS</w:t>
            </w:r>
          </w:p>
        </w:tc>
        <w:tc>
          <w:tcPr>
            <w:tcW w:w="2360" w:type="dxa"/>
            <w:vMerge w:val="restart"/>
            <w:shd w:val="clear" w:color="auto" w:fill="E6B8B7"/>
            <w:noWrap/>
            <w:vAlign w:val="center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SK-AT</w:t>
            </w:r>
          </w:p>
        </w:tc>
        <w:tc>
          <w:tcPr>
            <w:tcW w:w="1709" w:type="dxa"/>
            <w:vMerge w:val="restart"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69" w:type="dxa"/>
            <w:shd w:val="clear" w:color="auto" w:fill="F2DCDB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Regionálne aktivity technickej asistencie</w:t>
            </w:r>
          </w:p>
        </w:tc>
        <w:tc>
          <w:tcPr>
            <w:tcW w:w="2409" w:type="dxa"/>
            <w:vMerge w:val="restart"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C11814" w:rsidRPr="00E31946" w:rsidTr="004951CD">
        <w:trPr>
          <w:trHeight w:val="285"/>
        </w:trPr>
        <w:tc>
          <w:tcPr>
            <w:tcW w:w="759" w:type="dxa"/>
            <w:vMerge/>
            <w:shd w:val="clear" w:color="auto" w:fill="DA9694"/>
            <w:noWrap/>
            <w:vAlign w:val="center"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shd w:val="clear" w:color="auto" w:fill="E6B8B7"/>
            <w:noWrap/>
            <w:vAlign w:val="center"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vMerge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69" w:type="dxa"/>
            <w:shd w:val="clear" w:color="auto" w:fill="F2DCDB"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RECOM SK-AT</w:t>
            </w:r>
          </w:p>
        </w:tc>
        <w:tc>
          <w:tcPr>
            <w:tcW w:w="2409" w:type="dxa"/>
            <w:vMerge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230"/>
        </w:trPr>
        <w:tc>
          <w:tcPr>
            <w:tcW w:w="0" w:type="auto"/>
            <w:vMerge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vMerge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69" w:type="dxa"/>
            <w:shd w:val="clear" w:color="auto" w:fill="F2DCDB"/>
            <w:noWrap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AnZamost</w:t>
            </w:r>
            <w:proofErr w:type="spellEnd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 xml:space="preserve"> I.</w:t>
            </w:r>
          </w:p>
        </w:tc>
        <w:tc>
          <w:tcPr>
            <w:tcW w:w="2409" w:type="dxa"/>
            <w:vMerge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230"/>
        </w:trPr>
        <w:tc>
          <w:tcPr>
            <w:tcW w:w="0" w:type="auto"/>
            <w:vMerge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69" w:type="dxa"/>
            <w:shd w:val="clear" w:color="auto" w:fill="F2DCDB"/>
            <w:noWrap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Destinatour</w:t>
            </w:r>
            <w:proofErr w:type="spellEnd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 xml:space="preserve"> 2013</w:t>
            </w:r>
          </w:p>
        </w:tc>
        <w:tc>
          <w:tcPr>
            <w:tcW w:w="2409" w:type="dxa"/>
            <w:vMerge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230"/>
        </w:trPr>
        <w:tc>
          <w:tcPr>
            <w:tcW w:w="0" w:type="auto"/>
            <w:vMerge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vMerge w:val="restart"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69" w:type="dxa"/>
            <w:shd w:val="clear" w:color="auto" w:fill="F2DCDB"/>
            <w:noWrap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Za mostom</w:t>
            </w:r>
          </w:p>
        </w:tc>
        <w:tc>
          <w:tcPr>
            <w:tcW w:w="2409" w:type="dxa"/>
            <w:vMerge/>
            <w:shd w:val="clear" w:color="auto" w:fill="F2DCDB"/>
            <w:noWrap/>
            <w:vAlign w:val="center"/>
            <w:hideMark/>
          </w:tcPr>
          <w:p w:rsidR="00C11814" w:rsidRPr="00E31946" w:rsidRDefault="00C11814" w:rsidP="00153FB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241"/>
        </w:trPr>
        <w:tc>
          <w:tcPr>
            <w:tcW w:w="0" w:type="auto"/>
            <w:vMerge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vMerge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69" w:type="dxa"/>
            <w:shd w:val="clear" w:color="auto" w:fill="F2DCDB"/>
            <w:noWrap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Perimost</w:t>
            </w:r>
            <w:proofErr w:type="spellEnd"/>
          </w:p>
        </w:tc>
        <w:tc>
          <w:tcPr>
            <w:tcW w:w="2409" w:type="dxa"/>
            <w:vMerge/>
            <w:shd w:val="clear" w:color="auto" w:fill="F2DCDB"/>
            <w:noWrap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241"/>
        </w:trPr>
        <w:tc>
          <w:tcPr>
            <w:tcW w:w="0" w:type="auto"/>
            <w:vMerge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vMerge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69" w:type="dxa"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family</w:t>
            </w:r>
            <w:proofErr w:type="spellEnd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net</w:t>
            </w:r>
            <w:proofErr w:type="spellEnd"/>
          </w:p>
        </w:tc>
        <w:tc>
          <w:tcPr>
            <w:tcW w:w="2409" w:type="dxa"/>
            <w:vMerge/>
            <w:shd w:val="clear" w:color="auto" w:fill="F2DCDB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0574" w:rsidRPr="00E31946" w:rsidTr="004951CD">
        <w:trPr>
          <w:trHeight w:val="485"/>
        </w:trPr>
        <w:tc>
          <w:tcPr>
            <w:tcW w:w="0" w:type="auto"/>
            <w:vMerge/>
            <w:vAlign w:val="center"/>
          </w:tcPr>
          <w:p w:rsidR="00020574" w:rsidRPr="00E31946" w:rsidRDefault="00020574" w:rsidP="00153FB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shd w:val="clear" w:color="auto" w:fill="E6B8B7"/>
            <w:vAlign w:val="center"/>
          </w:tcPr>
          <w:p w:rsidR="00020574" w:rsidRPr="00E31946" w:rsidRDefault="0002057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JUHOVÝCHODNÁ EURÓPA</w:t>
            </w:r>
          </w:p>
        </w:tc>
        <w:tc>
          <w:tcPr>
            <w:tcW w:w="1709" w:type="dxa"/>
            <w:shd w:val="clear" w:color="auto" w:fill="F2DCDB"/>
            <w:noWrap/>
            <w:vAlign w:val="center"/>
          </w:tcPr>
          <w:p w:rsidR="00020574" w:rsidRPr="00E31946" w:rsidRDefault="0002057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69" w:type="dxa"/>
            <w:shd w:val="clear" w:color="auto" w:fill="F2DCDB"/>
            <w:noWrap/>
            <w:vAlign w:val="center"/>
          </w:tcPr>
          <w:p w:rsidR="00020574" w:rsidRPr="00E31946" w:rsidRDefault="004951CD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TransD</w:t>
            </w:r>
            <w:r w:rsidR="00020574" w:rsidRPr="00E31946">
              <w:rPr>
                <w:rFonts w:ascii="Arial" w:hAnsi="Arial" w:cs="Arial"/>
                <w:color w:val="000000"/>
                <w:sz w:val="22"/>
                <w:szCs w:val="22"/>
              </w:rPr>
              <w:t>anube</w:t>
            </w:r>
            <w:proofErr w:type="spellEnd"/>
          </w:p>
        </w:tc>
        <w:tc>
          <w:tcPr>
            <w:tcW w:w="2409" w:type="dxa"/>
            <w:shd w:val="clear" w:color="auto" w:fill="F2DCDB"/>
            <w:noWrap/>
            <w:vAlign w:val="center"/>
          </w:tcPr>
          <w:p w:rsidR="00020574" w:rsidRPr="00E31946" w:rsidRDefault="0002057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020574" w:rsidRDefault="00020574" w:rsidP="00020574">
      <w:pPr>
        <w:rPr>
          <w:rFonts w:ascii="Arial" w:hAnsi="Arial" w:cs="Arial"/>
          <w:sz w:val="22"/>
          <w:szCs w:val="22"/>
        </w:rPr>
      </w:pPr>
    </w:p>
    <w:p w:rsidR="00020574" w:rsidRPr="00E31946" w:rsidRDefault="00020574" w:rsidP="00020574">
      <w:pPr>
        <w:rPr>
          <w:rFonts w:ascii="Arial" w:hAnsi="Arial" w:cs="Arial"/>
          <w:b/>
          <w:sz w:val="22"/>
          <w:szCs w:val="22"/>
        </w:rPr>
      </w:pPr>
      <w:r w:rsidRPr="00E31946">
        <w:rPr>
          <w:rFonts w:ascii="Arial" w:hAnsi="Arial" w:cs="Arial"/>
          <w:b/>
          <w:sz w:val="22"/>
          <w:szCs w:val="22"/>
        </w:rPr>
        <w:t xml:space="preserve">Prehľad projektov z fondov </w:t>
      </w:r>
      <w:r w:rsidR="00EC712F">
        <w:rPr>
          <w:rFonts w:ascii="Arial" w:hAnsi="Arial" w:cs="Arial"/>
          <w:b/>
          <w:sz w:val="22"/>
          <w:szCs w:val="22"/>
        </w:rPr>
        <w:t>Nórskeho finančného mechanizmu</w:t>
      </w:r>
      <w:r>
        <w:rPr>
          <w:rFonts w:ascii="Arial" w:hAnsi="Arial" w:cs="Arial"/>
          <w:b/>
          <w:sz w:val="22"/>
          <w:szCs w:val="22"/>
        </w:rPr>
        <w:t xml:space="preserve"> v roku 2013</w:t>
      </w:r>
      <w:r w:rsidRPr="00E31946">
        <w:rPr>
          <w:rFonts w:ascii="Arial" w:hAnsi="Arial" w:cs="Arial"/>
          <w:b/>
          <w:sz w:val="22"/>
          <w:szCs w:val="22"/>
        </w:rPr>
        <w:t>.</w:t>
      </w:r>
    </w:p>
    <w:tbl>
      <w:tblPr>
        <w:tblW w:w="10240" w:type="dxa"/>
        <w:tblInd w:w="-497" w:type="dxa"/>
        <w:tblBorders>
          <w:top w:val="double" w:sz="6" w:space="0" w:color="3F3F3F"/>
          <w:left w:val="double" w:sz="6" w:space="0" w:color="3F3F3F"/>
          <w:bottom w:val="double" w:sz="6" w:space="0" w:color="3F3F3F"/>
          <w:right w:val="double" w:sz="6" w:space="0" w:color="3F3F3F"/>
          <w:insideH w:val="double" w:sz="6" w:space="0" w:color="3F3F3F"/>
          <w:insideV w:val="double" w:sz="6" w:space="0" w:color="3F3F3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2502"/>
        <w:gridCol w:w="2268"/>
        <w:gridCol w:w="2268"/>
        <w:gridCol w:w="2443"/>
      </w:tblGrid>
      <w:tr w:rsidR="00C11814" w:rsidRPr="00E31946" w:rsidTr="00AF4FB5">
        <w:trPr>
          <w:trHeight w:val="292"/>
        </w:trPr>
        <w:tc>
          <w:tcPr>
            <w:tcW w:w="759" w:type="dxa"/>
            <w:shd w:val="clear" w:color="auto" w:fill="9BBB59"/>
            <w:noWrap/>
            <w:vAlign w:val="bottom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Zdroj</w:t>
            </w:r>
          </w:p>
        </w:tc>
        <w:tc>
          <w:tcPr>
            <w:tcW w:w="2502" w:type="dxa"/>
            <w:tcBorders>
              <w:bottom w:val="double" w:sz="6" w:space="0" w:color="3F3F3F"/>
            </w:tcBorders>
            <w:shd w:val="clear" w:color="auto" w:fill="9BBB59"/>
            <w:noWrap/>
            <w:vAlign w:val="bottom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Operačný program</w:t>
            </w:r>
          </w:p>
        </w:tc>
        <w:tc>
          <w:tcPr>
            <w:tcW w:w="2268" w:type="dxa"/>
            <w:shd w:val="clear" w:color="auto" w:fill="9BBB59"/>
            <w:noWrap/>
            <w:vAlign w:val="bottom"/>
            <w:hideMark/>
          </w:tcPr>
          <w:p w:rsidR="00C11814" w:rsidRPr="00E31946" w:rsidRDefault="00C11814" w:rsidP="00C1181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Pripravované</w:t>
            </w:r>
          </w:p>
        </w:tc>
        <w:tc>
          <w:tcPr>
            <w:tcW w:w="2268" w:type="dxa"/>
            <w:tcBorders>
              <w:bottom w:val="double" w:sz="6" w:space="0" w:color="3F3F3F"/>
            </w:tcBorders>
            <w:shd w:val="clear" w:color="auto" w:fill="9BBB59"/>
            <w:noWrap/>
            <w:vAlign w:val="bottom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Implementované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/ podané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ŽoNFP</w:t>
            </w:r>
            <w:proofErr w:type="spellEnd"/>
          </w:p>
        </w:tc>
        <w:tc>
          <w:tcPr>
            <w:tcW w:w="2443" w:type="dxa"/>
            <w:tcBorders>
              <w:bottom w:val="double" w:sz="6" w:space="0" w:color="3F3F3F"/>
            </w:tcBorders>
            <w:shd w:val="clear" w:color="auto" w:fill="9BBB59"/>
            <w:noWrap/>
            <w:vAlign w:val="bottom"/>
            <w:hideMark/>
          </w:tcPr>
          <w:p w:rsidR="00C11814" w:rsidRPr="00C11814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Ukončené</w:t>
            </w:r>
          </w:p>
        </w:tc>
      </w:tr>
      <w:tr w:rsidR="00C11814" w:rsidRPr="00E31946" w:rsidTr="00AF4FB5">
        <w:trPr>
          <w:trHeight w:val="903"/>
        </w:trPr>
        <w:tc>
          <w:tcPr>
            <w:tcW w:w="759" w:type="dxa"/>
            <w:vMerge w:val="restart"/>
            <w:tcBorders>
              <w:right w:val="double" w:sz="6" w:space="0" w:color="3F3F3F"/>
            </w:tcBorders>
            <w:shd w:val="clear" w:color="auto" w:fill="C4D79B"/>
            <w:noWrap/>
            <w:vAlign w:val="center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NFM</w:t>
            </w:r>
          </w:p>
        </w:tc>
        <w:tc>
          <w:tcPr>
            <w:tcW w:w="2502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8E4BC"/>
            <w:vAlign w:val="center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NÓRSKY FINANČNÝ MECHANIZMUS</w:t>
            </w:r>
          </w:p>
        </w:tc>
        <w:tc>
          <w:tcPr>
            <w:tcW w:w="2268" w:type="dxa"/>
            <w:tcBorders>
              <w:left w:val="double" w:sz="6" w:space="0" w:color="3F3F3F"/>
              <w:right w:val="double" w:sz="6" w:space="0" w:color="3F3F3F"/>
            </w:tcBorders>
            <w:shd w:val="clear" w:color="auto" w:fill="EBF1DE"/>
            <w:noWrap/>
            <w:vAlign w:val="center"/>
            <w:hideMark/>
          </w:tcPr>
          <w:p w:rsidR="00C11814" w:rsidRPr="00E31946" w:rsidRDefault="00C11814" w:rsidP="00C1181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 xml:space="preserve">Rekonštrukcia NKP synagóga a novostavba </w:t>
            </w:r>
            <w:proofErr w:type="spellStart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infopavilónu</w:t>
            </w:r>
            <w:proofErr w:type="spellEnd"/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 xml:space="preserve"> v Senci</w:t>
            </w:r>
          </w:p>
        </w:tc>
        <w:tc>
          <w:tcPr>
            <w:tcW w:w="226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EBF1DE"/>
            <w:noWrap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Bezpečný ženský dom</w:t>
            </w:r>
          </w:p>
        </w:tc>
        <w:tc>
          <w:tcPr>
            <w:tcW w:w="2443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EBF1DE"/>
            <w:vAlign w:val="center"/>
            <w:hideMark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814" w:rsidRPr="00E31946" w:rsidTr="00AF4FB5">
        <w:trPr>
          <w:trHeight w:val="903"/>
        </w:trPr>
        <w:tc>
          <w:tcPr>
            <w:tcW w:w="759" w:type="dxa"/>
            <w:vMerge/>
            <w:tcBorders>
              <w:right w:val="double" w:sz="6" w:space="0" w:color="3F3F3F"/>
            </w:tcBorders>
            <w:shd w:val="clear" w:color="auto" w:fill="C4D79B"/>
            <w:noWrap/>
            <w:vAlign w:val="center"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02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8E4BC"/>
            <w:vAlign w:val="center"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uble" w:sz="6" w:space="0" w:color="3F3F3F"/>
              <w:right w:val="double" w:sz="6" w:space="0" w:color="3F3F3F"/>
            </w:tcBorders>
            <w:shd w:val="clear" w:color="auto" w:fill="EBF1DE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Bezpečný ženský dom</w:t>
            </w:r>
          </w:p>
        </w:tc>
        <w:tc>
          <w:tcPr>
            <w:tcW w:w="226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EBF1DE"/>
            <w:noWrap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EBF1DE"/>
            <w:vAlign w:val="center"/>
          </w:tcPr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11814" w:rsidRDefault="00C11814" w:rsidP="00020574">
      <w:pPr>
        <w:rPr>
          <w:rFonts w:ascii="Arial" w:hAnsi="Arial" w:cs="Arial"/>
          <w:b/>
          <w:sz w:val="22"/>
          <w:szCs w:val="22"/>
        </w:rPr>
      </w:pPr>
    </w:p>
    <w:p w:rsidR="00020574" w:rsidRPr="00E31946" w:rsidRDefault="00020574" w:rsidP="00020574">
      <w:pPr>
        <w:rPr>
          <w:rFonts w:ascii="Arial" w:hAnsi="Arial" w:cs="Arial"/>
          <w:b/>
          <w:sz w:val="22"/>
          <w:szCs w:val="22"/>
        </w:rPr>
      </w:pPr>
      <w:r w:rsidRPr="00E31946">
        <w:rPr>
          <w:rFonts w:ascii="Arial" w:hAnsi="Arial" w:cs="Arial"/>
          <w:b/>
          <w:sz w:val="22"/>
          <w:szCs w:val="22"/>
        </w:rPr>
        <w:t>Prehľad projektov z grantových schém</w:t>
      </w:r>
      <w:r>
        <w:rPr>
          <w:rFonts w:ascii="Arial" w:hAnsi="Arial" w:cs="Arial"/>
          <w:b/>
          <w:sz w:val="22"/>
          <w:szCs w:val="22"/>
        </w:rPr>
        <w:t xml:space="preserve"> v roku 2013.</w:t>
      </w:r>
    </w:p>
    <w:tbl>
      <w:tblPr>
        <w:tblW w:w="10309" w:type="dxa"/>
        <w:tblInd w:w="-497" w:type="dxa"/>
        <w:tblBorders>
          <w:top w:val="double" w:sz="6" w:space="0" w:color="3F3F3F"/>
          <w:left w:val="double" w:sz="6" w:space="0" w:color="3F3F3F"/>
          <w:bottom w:val="double" w:sz="6" w:space="0" w:color="3F3F3F"/>
          <w:right w:val="double" w:sz="6" w:space="0" w:color="3F3F3F"/>
          <w:insideH w:val="double" w:sz="6" w:space="0" w:color="3F3F3F"/>
          <w:insideV w:val="double" w:sz="6" w:space="0" w:color="3F3F3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"/>
        <w:gridCol w:w="1804"/>
        <w:gridCol w:w="2338"/>
        <w:gridCol w:w="2268"/>
        <w:gridCol w:w="2512"/>
      </w:tblGrid>
      <w:tr w:rsidR="00020574" w:rsidRPr="00E31946" w:rsidTr="004951CD">
        <w:trPr>
          <w:trHeight w:val="278"/>
        </w:trPr>
        <w:tc>
          <w:tcPr>
            <w:tcW w:w="1387" w:type="dxa"/>
            <w:shd w:val="clear" w:color="auto" w:fill="F79646"/>
            <w:noWrap/>
            <w:vAlign w:val="bottom"/>
            <w:hideMark/>
          </w:tcPr>
          <w:p w:rsidR="00020574" w:rsidRPr="00E31946" w:rsidRDefault="00020574" w:rsidP="00153FBC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Zdroj</w:t>
            </w:r>
          </w:p>
        </w:tc>
        <w:tc>
          <w:tcPr>
            <w:tcW w:w="1804" w:type="dxa"/>
            <w:shd w:val="clear" w:color="auto" w:fill="F79646"/>
            <w:noWrap/>
            <w:vAlign w:val="bottom"/>
            <w:hideMark/>
          </w:tcPr>
          <w:p w:rsidR="00020574" w:rsidRPr="00E31946" w:rsidRDefault="00020574" w:rsidP="00153FBC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Operačný program</w:t>
            </w:r>
          </w:p>
        </w:tc>
        <w:tc>
          <w:tcPr>
            <w:tcW w:w="2338" w:type="dxa"/>
            <w:shd w:val="clear" w:color="auto" w:fill="F79646"/>
            <w:noWrap/>
            <w:vAlign w:val="bottom"/>
            <w:hideMark/>
          </w:tcPr>
          <w:p w:rsidR="0002057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Pripravované</w:t>
            </w:r>
          </w:p>
        </w:tc>
        <w:tc>
          <w:tcPr>
            <w:tcW w:w="2268" w:type="dxa"/>
            <w:shd w:val="clear" w:color="auto" w:fill="F79646"/>
            <w:noWrap/>
            <w:vAlign w:val="bottom"/>
            <w:hideMark/>
          </w:tcPr>
          <w:p w:rsidR="00020574" w:rsidRPr="00E31946" w:rsidRDefault="0002057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Implementované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/ podané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ŽoNFP</w:t>
            </w:r>
            <w:proofErr w:type="spellEnd"/>
          </w:p>
        </w:tc>
        <w:tc>
          <w:tcPr>
            <w:tcW w:w="2512" w:type="dxa"/>
            <w:shd w:val="clear" w:color="auto" w:fill="F79646"/>
            <w:noWrap/>
            <w:vAlign w:val="bottom"/>
            <w:hideMark/>
          </w:tcPr>
          <w:p w:rsidR="0002057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Ukončené</w:t>
            </w:r>
          </w:p>
        </w:tc>
      </w:tr>
      <w:tr w:rsidR="00C11814" w:rsidRPr="00E31946" w:rsidTr="004951CD">
        <w:trPr>
          <w:trHeight w:val="3082"/>
        </w:trPr>
        <w:tc>
          <w:tcPr>
            <w:tcW w:w="1387" w:type="dxa"/>
            <w:vMerge w:val="restart"/>
            <w:shd w:val="clear" w:color="auto" w:fill="FABF8F"/>
            <w:vAlign w:val="center"/>
            <w:hideMark/>
          </w:tcPr>
          <w:p w:rsidR="00C11814" w:rsidRPr="00E31946" w:rsidRDefault="00C11814" w:rsidP="00C11814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color w:val="000000"/>
                <w:sz w:val="22"/>
                <w:szCs w:val="22"/>
              </w:rPr>
              <w:t>GRANTOVÉ SCHÉMY</w:t>
            </w:r>
          </w:p>
        </w:tc>
        <w:tc>
          <w:tcPr>
            <w:tcW w:w="1804" w:type="dxa"/>
            <w:vMerge w:val="restart"/>
            <w:shd w:val="clear" w:color="auto" w:fill="FCD5B4"/>
            <w:vAlign w:val="center"/>
            <w:hideMark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19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Grantový systém MKSR</w:t>
            </w:r>
          </w:p>
        </w:tc>
        <w:tc>
          <w:tcPr>
            <w:tcW w:w="2338" w:type="dxa"/>
            <w:shd w:val="clear" w:color="auto" w:fill="FDE9D9"/>
            <w:noWrap/>
            <w:vAlign w:val="center"/>
            <w:hideMark/>
          </w:tcPr>
          <w:p w:rsidR="00C11814" w:rsidRPr="00645F66" w:rsidRDefault="00C11814" w:rsidP="00153FBC">
            <w:pPr>
              <w:pStyle w:val="Nadpis3"/>
              <w:rPr>
                <w:rFonts w:ascii="Arial" w:hAnsi="Arial" w:cs="Arial"/>
                <w:b w:val="0"/>
                <w:sz w:val="22"/>
                <w:szCs w:val="22"/>
              </w:rPr>
            </w:pPr>
            <w:r w:rsidRPr="00645F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Vypracovanie návrhu na reštaurovanie a realizačnej projektovej dokumentácie obnovy prístupového 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mosta do kaštieľa v Stupave </w:t>
            </w:r>
            <w:r w:rsidRPr="00645F66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  <w:r w:rsidRPr="00645F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Návrh na reštaurovanie vstupného portálu kaštieľa</w:t>
            </w:r>
          </w:p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DE9D9"/>
            <w:noWrap/>
            <w:vAlign w:val="center"/>
            <w:hideMark/>
          </w:tcPr>
          <w:p w:rsidR="00C11814" w:rsidRPr="00645F66" w:rsidRDefault="00C11814" w:rsidP="00153FBC">
            <w:pPr>
              <w:pStyle w:val="Nadpis3"/>
              <w:rPr>
                <w:rFonts w:ascii="Arial" w:hAnsi="Arial" w:cs="Arial"/>
                <w:b w:val="0"/>
                <w:sz w:val="22"/>
                <w:szCs w:val="22"/>
              </w:rPr>
            </w:pPr>
            <w:bookmarkStart w:id="1" w:name="_Toc345678949"/>
            <w:r w:rsidRPr="00645F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Vypracovanie návrhu na reštaurovanie a realizačnej projektovej dokumentácie obnovy prístupového 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mosta do kaštieľa v Stupave </w:t>
            </w:r>
            <w:r w:rsidRPr="00645F66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  <w:r w:rsidRPr="00645F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Návrh na reštaurovanie vstupného portálu kaštieľa</w:t>
            </w:r>
            <w:bookmarkEnd w:id="1"/>
          </w:p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12" w:type="dxa"/>
            <w:shd w:val="clear" w:color="auto" w:fill="FDE9D9"/>
            <w:vAlign w:val="center"/>
            <w:hideMark/>
          </w:tcPr>
          <w:p w:rsidR="00C11814" w:rsidRPr="00645F66" w:rsidRDefault="00C11814" w:rsidP="00153FBC">
            <w:pPr>
              <w:pStyle w:val="Nadpis3"/>
              <w:rPr>
                <w:rFonts w:ascii="Arial" w:hAnsi="Arial" w:cs="Arial"/>
                <w:b w:val="0"/>
                <w:sz w:val="22"/>
                <w:szCs w:val="22"/>
              </w:rPr>
            </w:pPr>
            <w:r w:rsidRPr="00645F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Vypracovanie návrhu na reštaurovanie a realizačnej projektovej dokumentácie obnovy prístupového mosta do kaštieľa v Stupave </w:t>
            </w:r>
            <w:r w:rsidRPr="00645F66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  <w:r w:rsidRPr="00645F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Návrh na reštaurovanie vstupného portálu kaštieľa</w:t>
            </w:r>
          </w:p>
          <w:p w:rsidR="00C11814" w:rsidRPr="00E31946" w:rsidRDefault="00C11814" w:rsidP="00153F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1814" w:rsidRPr="00E31946" w:rsidTr="004951CD">
        <w:trPr>
          <w:trHeight w:val="1061"/>
        </w:trPr>
        <w:tc>
          <w:tcPr>
            <w:tcW w:w="1387" w:type="dxa"/>
            <w:vMerge/>
            <w:shd w:val="clear" w:color="auto" w:fill="FABF8F"/>
            <w:vAlign w:val="center"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vMerge/>
            <w:shd w:val="clear" w:color="auto" w:fill="FCD5B4"/>
            <w:vAlign w:val="center"/>
          </w:tcPr>
          <w:p w:rsidR="00C11814" w:rsidRPr="00E31946" w:rsidRDefault="00C11814" w:rsidP="00153FB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38" w:type="dxa"/>
            <w:shd w:val="clear" w:color="auto" w:fill="FDE9D9"/>
            <w:noWrap/>
            <w:vAlign w:val="center"/>
          </w:tcPr>
          <w:p w:rsidR="00C11814" w:rsidRPr="00E31946" w:rsidRDefault="00C11814" w:rsidP="00153FBC">
            <w:pPr>
              <w:pStyle w:val="Nadpis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0DB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Letná škola archeológie a tradičných spôsobov murovania v priestore obytno-rituálneho komplexu synagógy v Senci</w:t>
            </w:r>
          </w:p>
        </w:tc>
        <w:tc>
          <w:tcPr>
            <w:tcW w:w="2268" w:type="dxa"/>
            <w:shd w:val="clear" w:color="auto" w:fill="FDE9D9"/>
            <w:noWrap/>
            <w:vAlign w:val="center"/>
          </w:tcPr>
          <w:p w:rsidR="00C11814" w:rsidRPr="00645F66" w:rsidRDefault="00C11814" w:rsidP="00153FBC">
            <w:pPr>
              <w:pStyle w:val="Nadpis3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512" w:type="dxa"/>
            <w:shd w:val="clear" w:color="auto" w:fill="FDE9D9"/>
            <w:vAlign w:val="center"/>
          </w:tcPr>
          <w:p w:rsidR="00066FBB" w:rsidRPr="00066FBB" w:rsidRDefault="00066FBB" w:rsidP="00066FBB"/>
        </w:tc>
      </w:tr>
    </w:tbl>
    <w:p w:rsidR="00020574" w:rsidRPr="00E31946" w:rsidRDefault="00020574" w:rsidP="00020574">
      <w:pPr>
        <w:rPr>
          <w:rFonts w:ascii="Arial" w:hAnsi="Arial" w:cs="Arial"/>
          <w:sz w:val="22"/>
          <w:szCs w:val="22"/>
        </w:rPr>
      </w:pPr>
    </w:p>
    <w:p w:rsidR="00020574" w:rsidRPr="00E31946" w:rsidRDefault="00020574" w:rsidP="00020574">
      <w:pPr>
        <w:rPr>
          <w:rFonts w:ascii="Arial" w:hAnsi="Arial" w:cs="Arial"/>
          <w:sz w:val="22"/>
          <w:szCs w:val="22"/>
        </w:rPr>
      </w:pPr>
    </w:p>
    <w:p w:rsidR="00020574" w:rsidRPr="0077067B" w:rsidRDefault="00020574" w:rsidP="00020574">
      <w:pPr>
        <w:rPr>
          <w:rFonts w:ascii="Arial" w:hAnsi="Arial" w:cs="Arial"/>
          <w:b/>
          <w:sz w:val="22"/>
          <w:szCs w:val="22"/>
        </w:rPr>
      </w:pPr>
      <w:r w:rsidRPr="0077067B">
        <w:rPr>
          <w:rFonts w:ascii="Arial" w:hAnsi="Arial" w:cs="Arial"/>
          <w:b/>
          <w:sz w:val="22"/>
          <w:szCs w:val="22"/>
        </w:rPr>
        <w:t xml:space="preserve">Prehľad projektov </w:t>
      </w:r>
      <w:r>
        <w:rPr>
          <w:rFonts w:ascii="Arial" w:hAnsi="Arial" w:cs="Arial"/>
          <w:b/>
          <w:sz w:val="22"/>
          <w:szCs w:val="22"/>
        </w:rPr>
        <w:t>pripravovaných v roku 2013 na predloženie v rámci Integrovaného regionálneho operačného programu.</w:t>
      </w:r>
    </w:p>
    <w:tbl>
      <w:tblPr>
        <w:tblW w:w="10336" w:type="dxa"/>
        <w:jc w:val="center"/>
        <w:tblInd w:w="-497" w:type="dxa"/>
        <w:tblBorders>
          <w:top w:val="double" w:sz="6" w:space="0" w:color="3F3F3F"/>
          <w:left w:val="double" w:sz="6" w:space="0" w:color="3F3F3F"/>
          <w:bottom w:val="double" w:sz="6" w:space="0" w:color="3F3F3F"/>
          <w:right w:val="double" w:sz="6" w:space="0" w:color="3F3F3F"/>
          <w:insideH w:val="double" w:sz="6" w:space="0" w:color="3F3F3F"/>
          <w:insideV w:val="double" w:sz="6" w:space="0" w:color="3F3F3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9"/>
        <w:gridCol w:w="3056"/>
        <w:gridCol w:w="5121"/>
      </w:tblGrid>
      <w:tr w:rsidR="00066FBB" w:rsidRPr="00E31946" w:rsidTr="004951CD">
        <w:trPr>
          <w:trHeight w:val="232"/>
          <w:jc w:val="center"/>
        </w:trPr>
        <w:tc>
          <w:tcPr>
            <w:tcW w:w="2159" w:type="dxa"/>
            <w:shd w:val="clear" w:color="auto" w:fill="4BACC6"/>
            <w:noWrap/>
            <w:vAlign w:val="bottom"/>
            <w:hideMark/>
          </w:tcPr>
          <w:p w:rsidR="00066FBB" w:rsidRPr="000B04AC" w:rsidRDefault="00066FBB" w:rsidP="00153FB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0B04AC">
              <w:rPr>
                <w:rFonts w:ascii="Arial" w:hAnsi="Arial" w:cs="Arial"/>
                <w:b/>
                <w:color w:val="FFFFFF"/>
                <w:sz w:val="22"/>
                <w:szCs w:val="22"/>
              </w:rPr>
              <w:t>Zdroj</w:t>
            </w:r>
          </w:p>
        </w:tc>
        <w:tc>
          <w:tcPr>
            <w:tcW w:w="3056" w:type="dxa"/>
            <w:shd w:val="clear" w:color="auto" w:fill="4BACC6"/>
            <w:noWrap/>
            <w:vAlign w:val="bottom"/>
            <w:hideMark/>
          </w:tcPr>
          <w:p w:rsidR="00066FBB" w:rsidRPr="000B04AC" w:rsidRDefault="00066FBB" w:rsidP="00153FB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0B04AC">
              <w:rPr>
                <w:rFonts w:ascii="Arial" w:hAnsi="Arial" w:cs="Arial"/>
                <w:b/>
                <w:color w:val="FFFFFF"/>
                <w:sz w:val="22"/>
                <w:szCs w:val="22"/>
              </w:rPr>
              <w:t>Operačný program</w:t>
            </w:r>
          </w:p>
        </w:tc>
        <w:tc>
          <w:tcPr>
            <w:tcW w:w="5121" w:type="dxa"/>
            <w:shd w:val="clear" w:color="auto" w:fill="4BACC6"/>
            <w:noWrap/>
            <w:vAlign w:val="bottom"/>
            <w:hideMark/>
          </w:tcPr>
          <w:p w:rsidR="00066FBB" w:rsidRPr="000B04AC" w:rsidRDefault="00066FBB" w:rsidP="00153FBC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0B04AC">
              <w:rPr>
                <w:rFonts w:ascii="Arial" w:hAnsi="Arial" w:cs="Arial"/>
                <w:b/>
                <w:color w:val="FFFFFF"/>
                <w:sz w:val="22"/>
                <w:szCs w:val="22"/>
              </w:rPr>
              <w:t>Pripravované</w:t>
            </w:r>
          </w:p>
        </w:tc>
      </w:tr>
      <w:tr w:rsidR="00066FBB" w:rsidRPr="00E31946" w:rsidTr="004951CD">
        <w:trPr>
          <w:trHeight w:val="860"/>
          <w:jc w:val="center"/>
        </w:trPr>
        <w:tc>
          <w:tcPr>
            <w:tcW w:w="2159" w:type="dxa"/>
            <w:vMerge w:val="restart"/>
            <w:shd w:val="clear" w:color="auto" w:fill="92CDDC"/>
            <w:vAlign w:val="center"/>
            <w:hideMark/>
          </w:tcPr>
          <w:p w:rsidR="00066FBB" w:rsidRPr="00E31946" w:rsidRDefault="00066FBB" w:rsidP="00153FBC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Partnerská dohoda</w:t>
            </w:r>
          </w:p>
        </w:tc>
        <w:tc>
          <w:tcPr>
            <w:tcW w:w="3056" w:type="dxa"/>
            <w:vMerge w:val="restart"/>
            <w:shd w:val="clear" w:color="auto" w:fill="B7DEE8"/>
            <w:vAlign w:val="center"/>
            <w:hideMark/>
          </w:tcPr>
          <w:p w:rsidR="00066FBB" w:rsidRPr="00E31946" w:rsidRDefault="00066FBB" w:rsidP="00153FB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Integrovaný regionálny operačný program/EŠIF</w:t>
            </w:r>
          </w:p>
        </w:tc>
        <w:tc>
          <w:tcPr>
            <w:tcW w:w="5121" w:type="dxa"/>
            <w:shd w:val="clear" w:color="auto" w:fill="DAEEF3"/>
            <w:vAlign w:val="center"/>
            <w:hideMark/>
          </w:tcPr>
          <w:p w:rsidR="00066FBB" w:rsidRPr="003457BC" w:rsidRDefault="00066FBB" w:rsidP="00153FBC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45F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Revitalizácia národnej kultú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rnej pamiatky – Park v </w:t>
            </w:r>
            <w:proofErr w:type="spellStart"/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Malinove</w:t>
            </w:r>
            <w:proofErr w:type="spellEnd"/>
          </w:p>
        </w:tc>
      </w:tr>
      <w:tr w:rsidR="00066FBB" w:rsidRPr="00E31946" w:rsidTr="004951CD">
        <w:trPr>
          <w:trHeight w:val="533"/>
          <w:jc w:val="center"/>
        </w:trPr>
        <w:tc>
          <w:tcPr>
            <w:tcW w:w="0" w:type="auto"/>
            <w:vMerge/>
            <w:vAlign w:val="center"/>
            <w:hideMark/>
          </w:tcPr>
          <w:p w:rsidR="00066FBB" w:rsidRPr="00E31946" w:rsidRDefault="00066FBB" w:rsidP="00153FB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66FBB" w:rsidRPr="00E31946" w:rsidRDefault="00066FBB" w:rsidP="00153FB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121" w:type="dxa"/>
            <w:shd w:val="clear" w:color="auto" w:fill="DAEEF3"/>
            <w:vAlign w:val="center"/>
            <w:hideMark/>
          </w:tcPr>
          <w:p w:rsidR="00066FBB" w:rsidRPr="00645F66" w:rsidRDefault="00066FBB" w:rsidP="00153FBC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45F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Rekonštrukcia národnej kultúrne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j pamiatky – Kaštieľ v </w:t>
            </w:r>
            <w:proofErr w:type="spellStart"/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Malinove</w:t>
            </w:r>
            <w:proofErr w:type="spellEnd"/>
          </w:p>
        </w:tc>
      </w:tr>
      <w:tr w:rsidR="00066FBB" w:rsidRPr="00E31946" w:rsidTr="004951CD">
        <w:trPr>
          <w:trHeight w:val="533"/>
          <w:jc w:val="center"/>
        </w:trPr>
        <w:tc>
          <w:tcPr>
            <w:tcW w:w="0" w:type="auto"/>
            <w:vMerge/>
            <w:vAlign w:val="center"/>
          </w:tcPr>
          <w:p w:rsidR="00066FBB" w:rsidRPr="00E31946" w:rsidRDefault="00066FBB" w:rsidP="00153FB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066FBB" w:rsidRPr="00E31946" w:rsidRDefault="00066FBB" w:rsidP="00153FB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121" w:type="dxa"/>
            <w:shd w:val="clear" w:color="auto" w:fill="DAEEF3"/>
            <w:vAlign w:val="center"/>
          </w:tcPr>
          <w:p w:rsidR="00066FBB" w:rsidRPr="00645F66" w:rsidRDefault="00066FBB" w:rsidP="00153FBC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2317DA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Rekonštrukcia národnej kultúrnej pamia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tky - Kaštieľ a záhrada v Modre</w:t>
            </w:r>
          </w:p>
        </w:tc>
      </w:tr>
    </w:tbl>
    <w:p w:rsidR="00020574" w:rsidRPr="004C1521" w:rsidRDefault="00020574" w:rsidP="00020574">
      <w:pPr>
        <w:pStyle w:val="Bezriadkovania"/>
        <w:jc w:val="both"/>
        <w:rPr>
          <w:rFonts w:ascii="Arial" w:hAnsi="Arial" w:cs="Arial"/>
        </w:rPr>
      </w:pPr>
    </w:p>
    <w:p w:rsidR="00020574" w:rsidRPr="0077067B" w:rsidRDefault="00020574" w:rsidP="00020574">
      <w:pPr>
        <w:rPr>
          <w:rFonts w:ascii="Arial" w:hAnsi="Arial" w:cs="Arial"/>
          <w:b/>
          <w:sz w:val="22"/>
          <w:szCs w:val="22"/>
        </w:rPr>
      </w:pPr>
      <w:r w:rsidRPr="0077067B">
        <w:rPr>
          <w:rFonts w:ascii="Arial" w:hAnsi="Arial" w:cs="Arial"/>
          <w:b/>
          <w:sz w:val="22"/>
          <w:szCs w:val="22"/>
        </w:rPr>
        <w:t xml:space="preserve">Prehľad projektov </w:t>
      </w:r>
      <w:r>
        <w:rPr>
          <w:rFonts w:ascii="Arial" w:hAnsi="Arial" w:cs="Arial"/>
          <w:b/>
          <w:sz w:val="22"/>
          <w:szCs w:val="22"/>
        </w:rPr>
        <w:t>pripravovaných v roku 2013 na predloženie v rámci verejno-súkromného partnerstva (PPP).</w:t>
      </w:r>
    </w:p>
    <w:tbl>
      <w:tblPr>
        <w:tblW w:w="10335" w:type="dxa"/>
        <w:jc w:val="center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2"/>
        <w:gridCol w:w="7333"/>
      </w:tblGrid>
      <w:tr w:rsidR="00066FBB" w:rsidRPr="00E31946" w:rsidTr="004951CD">
        <w:trPr>
          <w:trHeight w:val="195"/>
          <w:jc w:val="center"/>
        </w:trPr>
        <w:tc>
          <w:tcPr>
            <w:tcW w:w="3002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4BACC6"/>
            <w:noWrap/>
            <w:vAlign w:val="bottom"/>
            <w:hideMark/>
          </w:tcPr>
          <w:p w:rsidR="00066FBB" w:rsidRPr="000B04AC" w:rsidRDefault="00066FBB" w:rsidP="00153FB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0B04AC">
              <w:rPr>
                <w:rFonts w:ascii="Arial" w:hAnsi="Arial" w:cs="Arial"/>
                <w:b/>
                <w:color w:val="FFFFFF"/>
                <w:sz w:val="22"/>
                <w:szCs w:val="22"/>
              </w:rPr>
              <w:t>Zdroj</w:t>
            </w:r>
          </w:p>
        </w:tc>
        <w:tc>
          <w:tcPr>
            <w:tcW w:w="7333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auto" w:fill="4BACC6"/>
            <w:noWrap/>
            <w:vAlign w:val="bottom"/>
            <w:hideMark/>
          </w:tcPr>
          <w:p w:rsidR="00066FBB" w:rsidRPr="000B04AC" w:rsidRDefault="00066FBB" w:rsidP="00153FBC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0B04AC">
              <w:rPr>
                <w:rFonts w:ascii="Arial" w:hAnsi="Arial" w:cs="Arial"/>
                <w:b/>
                <w:color w:val="FFFFFF"/>
                <w:sz w:val="22"/>
                <w:szCs w:val="22"/>
              </w:rPr>
              <w:t>Pripravované</w:t>
            </w:r>
          </w:p>
        </w:tc>
      </w:tr>
      <w:tr w:rsidR="00066FBB" w:rsidRPr="00E31946" w:rsidTr="004951CD">
        <w:trPr>
          <w:trHeight w:val="726"/>
          <w:jc w:val="center"/>
        </w:trPr>
        <w:tc>
          <w:tcPr>
            <w:tcW w:w="3002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92CDDC"/>
            <w:vAlign w:val="center"/>
            <w:hideMark/>
          </w:tcPr>
          <w:p w:rsidR="00066FBB" w:rsidRPr="00E31946" w:rsidRDefault="00066FBB" w:rsidP="00153FBC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PPP</w:t>
            </w:r>
          </w:p>
        </w:tc>
        <w:tc>
          <w:tcPr>
            <w:tcW w:w="7333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AEEF3"/>
            <w:vAlign w:val="center"/>
            <w:hideMark/>
          </w:tcPr>
          <w:p w:rsidR="00066FBB" w:rsidRPr="003457BC" w:rsidRDefault="00066FBB" w:rsidP="00153FBC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bookmarkStart w:id="2" w:name="_Toc345678953"/>
            <w:r w:rsidRPr="002D6839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Rekonštrukcia národnej kultúrnej pamiatky – Kaštieľ v Stupave</w:t>
            </w:r>
            <w:bookmarkEnd w:id="2"/>
          </w:p>
        </w:tc>
      </w:tr>
      <w:tr w:rsidR="00066FBB" w:rsidRPr="00E31946" w:rsidTr="004951CD">
        <w:trPr>
          <w:trHeight w:val="449"/>
          <w:jc w:val="center"/>
        </w:trPr>
        <w:tc>
          <w:tcPr>
            <w:tcW w:w="0" w:type="auto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066FBB" w:rsidRPr="00E31946" w:rsidRDefault="00066FBB" w:rsidP="00153FB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7333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auto" w:fill="DAEEF3"/>
            <w:vAlign w:val="center"/>
            <w:hideMark/>
          </w:tcPr>
          <w:p w:rsidR="00066FBB" w:rsidRPr="00645F66" w:rsidRDefault="00066FBB" w:rsidP="00153FBC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bookmarkStart w:id="3" w:name="_Toc345678954"/>
            <w:r w:rsidRPr="002D6839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Revitalizácia národnej kultúrnej pamiatky – Park v Stupave</w:t>
            </w:r>
            <w:bookmarkEnd w:id="3"/>
          </w:p>
        </w:tc>
      </w:tr>
    </w:tbl>
    <w:p w:rsidR="007E1359" w:rsidRPr="00151971" w:rsidRDefault="007E1359" w:rsidP="007E1359">
      <w:pPr>
        <w:pStyle w:val="Bezriadkovania"/>
        <w:jc w:val="both"/>
        <w:rPr>
          <w:rFonts w:ascii="Arial" w:hAnsi="Arial" w:cs="Arial"/>
        </w:rPr>
      </w:pPr>
    </w:p>
    <w:p w:rsidR="00C61F45" w:rsidRPr="00151971" w:rsidRDefault="00C61F45" w:rsidP="00EA70DF">
      <w:pPr>
        <w:contextualSpacing/>
        <w:jc w:val="both"/>
        <w:rPr>
          <w:rStyle w:val="Zvraznenie"/>
          <w:rFonts w:ascii="Arial" w:hAnsi="Arial" w:cs="Arial"/>
          <w:sz w:val="22"/>
          <w:szCs w:val="22"/>
        </w:rPr>
      </w:pPr>
    </w:p>
    <w:p w:rsidR="00C61F45" w:rsidRPr="00151971" w:rsidRDefault="00C61F45" w:rsidP="00EA70DF">
      <w:pPr>
        <w:contextualSpacing/>
        <w:jc w:val="both"/>
        <w:rPr>
          <w:rFonts w:ascii="Arial" w:hAnsi="Arial" w:cs="Arial"/>
          <w:i/>
          <w:sz w:val="22"/>
          <w:szCs w:val="22"/>
        </w:rPr>
      </w:pPr>
    </w:p>
    <w:p w:rsidR="00C61F45" w:rsidRPr="00151971" w:rsidRDefault="00C61F45" w:rsidP="00EA70DF">
      <w:pPr>
        <w:jc w:val="both"/>
        <w:rPr>
          <w:rFonts w:ascii="Arial" w:hAnsi="Arial" w:cs="Arial"/>
          <w:sz w:val="22"/>
          <w:szCs w:val="22"/>
        </w:rPr>
      </w:pPr>
    </w:p>
    <w:p w:rsidR="00580DE9" w:rsidRDefault="00580DE9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066FBB" w:rsidRPr="00151971" w:rsidRDefault="00066FBB" w:rsidP="00EA70DF">
      <w:pPr>
        <w:jc w:val="both"/>
        <w:rPr>
          <w:rFonts w:ascii="Arial" w:hAnsi="Arial" w:cs="Arial"/>
          <w:sz w:val="22"/>
          <w:szCs w:val="22"/>
        </w:rPr>
      </w:pPr>
    </w:p>
    <w:p w:rsidR="00580DE9" w:rsidRPr="00151971" w:rsidRDefault="00580DE9" w:rsidP="00EA70DF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580DE9" w:rsidRDefault="00580DE9" w:rsidP="00EA70DF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4951CD" w:rsidRPr="00151971" w:rsidRDefault="004951CD" w:rsidP="00EA70DF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580DE9" w:rsidRPr="00151971" w:rsidRDefault="00580DE9" w:rsidP="00EA70DF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347B21" w:rsidRPr="00151971" w:rsidRDefault="00347B21" w:rsidP="00347B21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 w:rsidRPr="00151971">
        <w:rPr>
          <w:rFonts w:ascii="Arial" w:hAnsi="Arial" w:cs="Arial"/>
          <w:b/>
          <w:sz w:val="22"/>
          <w:szCs w:val="22"/>
        </w:rPr>
        <w:t>Prílohy:</w:t>
      </w:r>
    </w:p>
    <w:p w:rsidR="00347B21" w:rsidRPr="00151971" w:rsidRDefault="00347B21" w:rsidP="00347B21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Prehľad aktivít </w:t>
      </w:r>
      <w:proofErr w:type="spellStart"/>
      <w:r>
        <w:rPr>
          <w:rFonts w:ascii="Arial" w:hAnsi="Arial" w:cs="Arial"/>
          <w:sz w:val="22"/>
          <w:szCs w:val="22"/>
        </w:rPr>
        <w:t>OSÚRaRP</w:t>
      </w:r>
      <w:proofErr w:type="spellEnd"/>
      <w:r>
        <w:rPr>
          <w:rFonts w:ascii="Arial" w:hAnsi="Arial" w:cs="Arial"/>
          <w:sz w:val="22"/>
          <w:szCs w:val="22"/>
        </w:rPr>
        <w:t xml:space="preserve"> v rokoch 2013/2014 – </w:t>
      </w:r>
      <w:r w:rsidRPr="00A16EA7">
        <w:rPr>
          <w:rFonts w:ascii="Arial" w:hAnsi="Arial" w:cs="Arial"/>
          <w:b/>
          <w:sz w:val="22"/>
          <w:szCs w:val="22"/>
        </w:rPr>
        <w:t>CD verzia</w:t>
      </w:r>
    </w:p>
    <w:p w:rsidR="00347B21" w:rsidRPr="00151971" w:rsidRDefault="00347B21" w:rsidP="00347B21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Prehľad možností čerpania finančných prostriedkov pre mestá a obce Bratislavského kraja </w:t>
      </w:r>
      <w:r>
        <w:rPr>
          <w:rFonts w:ascii="Arial" w:hAnsi="Arial" w:cs="Arial"/>
          <w:sz w:val="22"/>
          <w:szCs w:val="22"/>
        </w:rPr>
        <w:t xml:space="preserve">2014 </w:t>
      </w:r>
      <w:r w:rsidRPr="00151971">
        <w:rPr>
          <w:rFonts w:ascii="Arial" w:hAnsi="Arial" w:cs="Arial"/>
          <w:sz w:val="22"/>
          <w:szCs w:val="22"/>
        </w:rPr>
        <w:t xml:space="preserve">– </w:t>
      </w:r>
      <w:r w:rsidRPr="00A16EA7">
        <w:rPr>
          <w:rFonts w:ascii="Arial" w:hAnsi="Arial" w:cs="Arial"/>
          <w:b/>
          <w:sz w:val="22"/>
          <w:szCs w:val="22"/>
        </w:rPr>
        <w:t>CD verzia</w:t>
      </w:r>
    </w:p>
    <w:p w:rsidR="00580DE9" w:rsidRPr="00066FBB" w:rsidRDefault="00347B21" w:rsidP="00066FBB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Prehľad možností čerpania finančných prostriedkov pre malé a stredné podniky Bratislavského kraja </w:t>
      </w:r>
      <w:r>
        <w:rPr>
          <w:rFonts w:ascii="Arial" w:hAnsi="Arial" w:cs="Arial"/>
          <w:sz w:val="22"/>
          <w:szCs w:val="22"/>
        </w:rPr>
        <w:t xml:space="preserve">2014-2020 </w:t>
      </w:r>
      <w:r w:rsidRPr="00151971">
        <w:rPr>
          <w:rFonts w:ascii="Arial" w:hAnsi="Arial" w:cs="Arial"/>
          <w:sz w:val="22"/>
          <w:szCs w:val="22"/>
        </w:rPr>
        <w:t xml:space="preserve">– </w:t>
      </w:r>
      <w:r w:rsidRPr="00A16EA7">
        <w:rPr>
          <w:rFonts w:ascii="Arial" w:hAnsi="Arial" w:cs="Arial"/>
          <w:b/>
          <w:sz w:val="22"/>
          <w:szCs w:val="22"/>
        </w:rPr>
        <w:t>CD verzia</w:t>
      </w:r>
    </w:p>
    <w:p w:rsidR="00580DE9" w:rsidRDefault="00347B21" w:rsidP="00EA70DF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Obsah príloh</w:t>
      </w:r>
    </w:p>
    <w:p w:rsidR="00347B21" w:rsidRDefault="00347B21" w:rsidP="00EA70DF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D8006C" w:rsidRDefault="00D8006C" w:rsidP="00EA70DF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347B21" w:rsidRPr="00151971" w:rsidRDefault="00347B21" w:rsidP="00EA70DF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Príloha č. 1</w:t>
      </w:r>
    </w:p>
    <w:p w:rsidR="00151971" w:rsidRDefault="00151971" w:rsidP="00151971">
      <w:pPr>
        <w:pStyle w:val="Bezriadkovania"/>
        <w:rPr>
          <w:rFonts w:ascii="Arial" w:eastAsia="Times New Roman" w:hAnsi="Arial" w:cs="Arial"/>
          <w:b/>
          <w:lang w:eastAsia="sk-SK"/>
        </w:rPr>
      </w:pPr>
    </w:p>
    <w:p w:rsidR="00020574" w:rsidRP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  <w:r w:rsidRPr="00A16EA7">
        <w:rPr>
          <w:rFonts w:ascii="Arial" w:hAnsi="Arial" w:cs="Arial"/>
          <w:b/>
        </w:rPr>
        <w:t xml:space="preserve">Prehľad aktivít </w:t>
      </w:r>
      <w:proofErr w:type="spellStart"/>
      <w:r w:rsidRPr="00A16EA7">
        <w:rPr>
          <w:rFonts w:ascii="Arial" w:hAnsi="Arial" w:cs="Arial"/>
          <w:b/>
        </w:rPr>
        <w:t>OSÚRaRP</w:t>
      </w:r>
      <w:proofErr w:type="spellEnd"/>
      <w:r w:rsidRPr="00A16EA7">
        <w:rPr>
          <w:rFonts w:ascii="Arial" w:hAnsi="Arial" w:cs="Arial"/>
          <w:b/>
        </w:rPr>
        <w:t xml:space="preserve"> v rokoch 2013/2014</w:t>
      </w:r>
    </w:p>
    <w:p w:rsidR="00020574" w:rsidRDefault="00020574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Pr="0087054A" w:rsidRDefault="00741793" w:rsidP="0087054A">
      <w:pPr>
        <w:pStyle w:val="Obsah1"/>
        <w:rPr>
          <w:rFonts w:asciiTheme="minorHAnsi" w:eastAsiaTheme="minorEastAsia" w:hAnsiTheme="minorHAnsi"/>
        </w:rPr>
      </w:pPr>
      <w:hyperlink w:anchor="_Toc378578309" w:history="1">
        <w:r w:rsidR="00347B21" w:rsidRPr="0087054A">
          <w:rPr>
            <w:rStyle w:val="Hypertextovprepojenie"/>
            <w:b/>
            <w:color w:val="auto"/>
            <w:u w:val="none"/>
          </w:rPr>
          <w:t>Národný strategický referenčný rámec</w:t>
        </w:r>
        <w:r w:rsidR="0087054A">
          <w:rPr>
            <w:rStyle w:val="Hypertextovprepojenie"/>
            <w:b/>
            <w:color w:val="auto"/>
            <w:u w:val="none"/>
          </w:rPr>
          <w:t xml:space="preserve"> </w:t>
        </w:r>
      </w:hyperlink>
      <w:r w:rsidR="00862678" w:rsidRPr="00862678">
        <w:rPr>
          <w:b/>
        </w:rPr>
        <w:t>2007-2013</w:t>
      </w:r>
    </w:p>
    <w:p w:rsidR="00347B21" w:rsidRPr="0087054A" w:rsidRDefault="00741793" w:rsidP="00347B21">
      <w:pPr>
        <w:pStyle w:val="Obsah2"/>
        <w:tabs>
          <w:tab w:val="right" w:leader="dot" w:pos="10456"/>
        </w:tabs>
        <w:rPr>
          <w:rFonts w:asciiTheme="minorHAnsi" w:eastAsiaTheme="minorEastAsia" w:hAnsiTheme="minorHAnsi"/>
          <w:noProof/>
          <w:lang w:eastAsia="sk-SK"/>
        </w:rPr>
      </w:pPr>
      <w:hyperlink w:anchor="_Toc378578310" w:history="1">
        <w:r w:rsidR="00347B21" w:rsidRPr="0087054A">
          <w:rPr>
            <w:rStyle w:val="Hypertextovprepojenie"/>
            <w:noProof/>
            <w:color w:val="auto"/>
            <w:u w:val="none"/>
          </w:rPr>
          <w:t>Operačný program Bratislavský kraj</w:t>
        </w:r>
        <w:r w:rsidR="0087054A">
          <w:rPr>
            <w:rStyle w:val="Hypertextovprepojenie"/>
            <w:noProof/>
            <w:color w:val="auto"/>
            <w:u w:val="none"/>
          </w:rPr>
          <w:t xml:space="preserve"> 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/>
        </w:rPr>
      </w:pPr>
      <w:hyperlink w:anchor="_Toc378578311" w:history="1">
        <w:r w:rsidR="00347B21" w:rsidRPr="00D8006C">
          <w:rPr>
            <w:rFonts w:ascii="Arial" w:hAnsi="Arial"/>
          </w:rPr>
          <w:t>Zriadenie jednotného tarifného systému BID u správcu železničnej infraštruktúry - Železníc Slovenskej republiky</w:t>
        </w:r>
        <w:r w:rsidR="0087054A" w:rsidRPr="00D8006C">
          <w:rPr>
            <w:rFonts w:ascii="Arial" w:hAnsi="Arial"/>
          </w:rPr>
          <w:t xml:space="preserve"> </w:t>
        </w:r>
      </w:hyperlink>
      <w:r w:rsidR="0087054A" w:rsidRPr="00D8006C">
        <w:rPr>
          <w:rFonts w:ascii="Arial" w:hAnsi="Arial"/>
        </w:rPr>
        <w:t xml:space="preserve"> </w:t>
      </w:r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/>
        </w:rPr>
      </w:pPr>
      <w:hyperlink w:anchor="_Toc378578312" w:history="1">
        <w:r w:rsidR="00347B21" w:rsidRPr="00D8006C">
          <w:rPr>
            <w:rFonts w:ascii="Arial" w:hAnsi="Arial"/>
          </w:rPr>
          <w:t>Propagácia zavádzania integrovaného dopravného systému v pôsobnosti Bratislavského samosprávneho kraja</w:t>
        </w:r>
        <w:r w:rsidR="00347B21" w:rsidRPr="00D8006C">
          <w:rPr>
            <w:rFonts w:ascii="Arial" w:hAnsi="Arial"/>
            <w:webHidden/>
          </w:rPr>
          <w:fldChar w:fldCharType="begin"/>
        </w:r>
        <w:r w:rsidR="00347B21" w:rsidRPr="00D8006C">
          <w:rPr>
            <w:rFonts w:ascii="Arial" w:hAnsi="Arial"/>
            <w:webHidden/>
          </w:rPr>
          <w:instrText xml:space="preserve"> PAGEREF _Toc378578312 \h </w:instrText>
        </w:r>
        <w:r w:rsidR="00347B21" w:rsidRPr="00D8006C">
          <w:rPr>
            <w:rFonts w:ascii="Arial" w:hAnsi="Arial"/>
            <w:webHidden/>
          </w:rPr>
        </w:r>
        <w:r w:rsidR="00347B21" w:rsidRPr="00D8006C">
          <w:rPr>
            <w:rFonts w:ascii="Arial" w:hAnsi="Arial"/>
            <w:webHidden/>
          </w:rPr>
          <w:fldChar w:fldCharType="separate"/>
        </w:r>
        <w:r w:rsidR="00347B21" w:rsidRPr="00D8006C">
          <w:rPr>
            <w:rFonts w:ascii="Arial" w:hAnsi="Arial"/>
            <w:webHidden/>
          </w:rPr>
          <w:t>6</w:t>
        </w:r>
        <w:r w:rsidR="00347B21" w:rsidRPr="00D8006C">
          <w:rPr>
            <w:rFonts w:ascii="Arial" w:hAnsi="Arial"/>
            <w:webHidden/>
          </w:rPr>
          <w:fldChar w:fldCharType="end"/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/>
        </w:rPr>
      </w:pPr>
      <w:hyperlink w:anchor="_Toc378578314" w:history="1">
        <w:r w:rsidR="00347B21" w:rsidRPr="00D8006C">
          <w:rPr>
            <w:rFonts w:ascii="Arial" w:hAnsi="Arial"/>
          </w:rPr>
          <w:t>Elektronizácia BSK</w:t>
        </w:r>
      </w:hyperlink>
    </w:p>
    <w:p w:rsidR="00347B21" w:rsidRDefault="00741793" w:rsidP="00D8006C">
      <w:pPr>
        <w:pStyle w:val="Bezriadkovania"/>
        <w:numPr>
          <w:ilvl w:val="0"/>
          <w:numId w:val="13"/>
        </w:numPr>
        <w:rPr>
          <w:rFonts w:ascii="Arial" w:hAnsi="Arial"/>
        </w:rPr>
      </w:pPr>
      <w:hyperlink w:anchor="_Toc378578315" w:history="1">
        <w:r w:rsidR="00347B21" w:rsidRPr="00D8006C">
          <w:rPr>
            <w:rFonts w:ascii="Arial" w:hAnsi="Arial"/>
          </w:rPr>
          <w:t>Integrované stratégie rozvoja mestských oblastí (ISRMO)</w:t>
        </w:r>
      </w:hyperlink>
      <w:r w:rsidR="0087054A" w:rsidRPr="00D8006C">
        <w:rPr>
          <w:rFonts w:ascii="Arial" w:hAnsi="Arial"/>
        </w:rPr>
        <w:t xml:space="preserve"> </w:t>
      </w:r>
    </w:p>
    <w:p w:rsidR="00D8006C" w:rsidRPr="00D8006C" w:rsidRDefault="00D8006C" w:rsidP="00D8006C">
      <w:pPr>
        <w:pStyle w:val="Bezriadkovania"/>
        <w:numPr>
          <w:ilvl w:val="0"/>
          <w:numId w:val="13"/>
        </w:numPr>
        <w:rPr>
          <w:rFonts w:ascii="Arial" w:hAnsi="Arial"/>
        </w:rPr>
      </w:pPr>
    </w:p>
    <w:p w:rsidR="00347B21" w:rsidRPr="0087054A" w:rsidRDefault="00741793" w:rsidP="0087054A">
      <w:pPr>
        <w:pStyle w:val="Obsah1"/>
        <w:rPr>
          <w:rFonts w:asciiTheme="minorHAnsi" w:eastAsiaTheme="minorEastAsia" w:hAnsiTheme="minorHAnsi"/>
        </w:rPr>
      </w:pPr>
      <w:hyperlink w:anchor="_Toc378578316" w:history="1">
        <w:r w:rsidR="00347B21" w:rsidRPr="0087054A">
          <w:rPr>
            <w:rStyle w:val="Hypertextovprepojenie"/>
            <w:b/>
            <w:color w:val="auto"/>
            <w:u w:val="none"/>
          </w:rPr>
          <w:t>Európska teritoriálna spolupráca</w:t>
        </w:r>
      </w:hyperlink>
    </w:p>
    <w:p w:rsidR="00347B21" w:rsidRPr="0087054A" w:rsidRDefault="00741793" w:rsidP="00347B21">
      <w:pPr>
        <w:pStyle w:val="Obsah2"/>
        <w:tabs>
          <w:tab w:val="right" w:leader="dot" w:pos="10456"/>
        </w:tabs>
        <w:rPr>
          <w:rFonts w:asciiTheme="minorHAnsi" w:eastAsiaTheme="minorEastAsia" w:hAnsiTheme="minorHAnsi"/>
          <w:noProof/>
          <w:lang w:eastAsia="sk-SK"/>
        </w:rPr>
      </w:pPr>
      <w:hyperlink w:anchor="_Toc378578317" w:history="1">
        <w:r w:rsidR="00347B21" w:rsidRPr="0087054A">
          <w:rPr>
            <w:rStyle w:val="Hypertextovprepojenie"/>
            <w:noProof/>
            <w:color w:val="auto"/>
            <w:u w:val="none"/>
          </w:rPr>
          <w:t>Program cezhraničnej spolupráce Slovenská republika – Rakúsko 2007-2013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18" w:history="1">
        <w:r w:rsidR="00347B21" w:rsidRPr="00D8006C">
          <w:rPr>
            <w:rFonts w:ascii="Arial" w:hAnsi="Arial" w:cs="Arial"/>
          </w:rPr>
          <w:t>Viacročný rámec technickej pomoci pre Bratislavský samosprávny kraj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19" w:history="1">
        <w:r w:rsidR="00347B21" w:rsidRPr="00D8006C">
          <w:rPr>
            <w:rFonts w:ascii="Arial" w:hAnsi="Arial" w:cs="Arial"/>
          </w:rPr>
          <w:t>Regional Cooperation Management SK-AT (RECOM SK-AT)</w:t>
        </w:r>
      </w:hyperlink>
      <w:r w:rsidR="0087054A" w:rsidRPr="00D8006C">
        <w:rPr>
          <w:rFonts w:ascii="Arial" w:hAnsi="Arial" w:cs="Arial"/>
        </w:rPr>
        <w:t xml:space="preserve"> </w:t>
      </w:r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20" w:history="1">
        <w:r w:rsidR="00347B21" w:rsidRPr="00D8006C">
          <w:rPr>
            <w:rFonts w:ascii="Arial" w:hAnsi="Arial" w:cs="Arial"/>
          </w:rPr>
          <w:t>Vytvorenie inštitucionálnej siete destinačného manažmentu BSK prenosom know - how DMO (Destination Management Organisation) z Dolného Rakúska „DESTINATOUR 2013"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21" w:history="1">
        <w:r w:rsidR="00347B21" w:rsidRPr="00D8006C">
          <w:rPr>
            <w:rFonts w:ascii="Arial" w:hAnsi="Arial" w:cs="Arial"/>
          </w:rPr>
          <w:t>Budovanie turisticky atraktívnej ponuky cestovného ruchu v lokalite Cyklomosta Devínska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22" w:history="1">
        <w:r w:rsidR="00347B21" w:rsidRPr="00D8006C">
          <w:rPr>
            <w:rFonts w:ascii="Arial" w:hAnsi="Arial" w:cs="Arial"/>
          </w:rPr>
          <w:t>Nová Ves - SchlossHof, spolupráca dotknutých regiónov pri propagácii turistického potenciálu lokality „Za mostom"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23" w:history="1">
        <w:r w:rsidR="00347B21" w:rsidRPr="00D8006C">
          <w:rPr>
            <w:rFonts w:ascii="Arial" w:hAnsi="Arial" w:cs="Arial"/>
          </w:rPr>
          <w:t>Perimost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24" w:history="1">
        <w:r w:rsidR="00347B21" w:rsidRPr="00D8006C">
          <w:rPr>
            <w:rFonts w:ascii="Arial" w:hAnsi="Arial"/>
          </w:rPr>
          <w:t>Rozvoj a prepojenie rodinných pasov Dolného Rakúska, Trnavského samosprávneho kraja, Burgenlandu a Bratislavského samosprávneho kraja „family net“</w:t>
        </w:r>
      </w:hyperlink>
      <w:r w:rsidR="0087054A" w:rsidRPr="00D8006C">
        <w:rPr>
          <w:rFonts w:ascii="Arial" w:hAnsi="Arial" w:cs="Arial"/>
        </w:rPr>
        <w:t xml:space="preserve"> </w:t>
      </w:r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25" w:history="1">
        <w:r w:rsidR="00347B21" w:rsidRPr="00D8006C">
          <w:rPr>
            <w:rFonts w:ascii="Arial" w:hAnsi="Arial" w:cs="Arial"/>
          </w:rPr>
          <w:t>AnzaMost I. „Regionálny cestný most Angern – Záhorská Ves – realizačný projekt“</w:t>
        </w:r>
      </w:hyperlink>
      <w:r w:rsidR="0087054A" w:rsidRPr="00D8006C">
        <w:rPr>
          <w:rFonts w:ascii="Arial" w:hAnsi="Arial" w:cs="Arial"/>
        </w:rPr>
        <w:t xml:space="preserve"> </w:t>
      </w:r>
    </w:p>
    <w:p w:rsidR="00347B21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26" w:history="1">
        <w:r w:rsidR="00347B21" w:rsidRPr="00D8006C">
          <w:rPr>
            <w:rFonts w:ascii="Arial" w:hAnsi="Arial" w:cs="Arial"/>
          </w:rPr>
          <w:t>Transition from school to work „EdTRANS"</w:t>
        </w:r>
      </w:hyperlink>
    </w:p>
    <w:p w:rsidR="00D8006C" w:rsidRPr="00D8006C" w:rsidRDefault="00D8006C" w:rsidP="00D8006C">
      <w:pPr>
        <w:pStyle w:val="Bezriadkovania"/>
        <w:ind w:left="720"/>
        <w:rPr>
          <w:rFonts w:ascii="Arial" w:hAnsi="Arial" w:cs="Arial"/>
        </w:rPr>
      </w:pPr>
    </w:p>
    <w:p w:rsidR="00347B21" w:rsidRPr="0087054A" w:rsidRDefault="00741793" w:rsidP="00347B21">
      <w:pPr>
        <w:pStyle w:val="Obsah2"/>
        <w:tabs>
          <w:tab w:val="right" w:leader="dot" w:pos="10456"/>
        </w:tabs>
        <w:rPr>
          <w:rFonts w:asciiTheme="minorHAnsi" w:eastAsiaTheme="minorEastAsia" w:hAnsiTheme="minorHAnsi"/>
          <w:noProof/>
          <w:lang w:eastAsia="sk-SK"/>
        </w:rPr>
      </w:pPr>
      <w:hyperlink w:anchor="_Toc378578327" w:history="1">
        <w:r w:rsidR="00347B21" w:rsidRPr="0087054A">
          <w:rPr>
            <w:rStyle w:val="Hypertextovprepojenie"/>
            <w:noProof/>
            <w:color w:val="auto"/>
            <w:u w:val="none"/>
          </w:rPr>
          <w:t>Program Juhovýchodná Európa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28" w:history="1">
        <w:r w:rsidR="00347B21" w:rsidRPr="00D8006C">
          <w:rPr>
            <w:rFonts w:ascii="Arial" w:hAnsi="Arial" w:cs="Arial"/>
          </w:rPr>
          <w:t>TransDanube</w:t>
        </w:r>
      </w:hyperlink>
    </w:p>
    <w:p w:rsidR="00D8006C" w:rsidRPr="00D8006C" w:rsidRDefault="00D8006C" w:rsidP="00D8006C"/>
    <w:p w:rsidR="00347B21" w:rsidRPr="0087054A" w:rsidRDefault="00741793" w:rsidP="0087054A">
      <w:pPr>
        <w:pStyle w:val="Obsah1"/>
        <w:rPr>
          <w:rFonts w:asciiTheme="minorHAnsi" w:eastAsiaTheme="minorEastAsia" w:hAnsiTheme="minorHAnsi"/>
        </w:rPr>
      </w:pPr>
      <w:hyperlink w:anchor="_Toc378578329" w:history="1">
        <w:r w:rsidR="00347B21" w:rsidRPr="0087054A">
          <w:rPr>
            <w:rStyle w:val="Hypertextovprepojenie"/>
            <w:b/>
            <w:color w:val="auto"/>
            <w:u w:val="none"/>
          </w:rPr>
          <w:t>Grantové schémy</w:t>
        </w:r>
      </w:hyperlink>
    </w:p>
    <w:p w:rsidR="00347B21" w:rsidRPr="0087054A" w:rsidRDefault="00741793" w:rsidP="00347B21">
      <w:pPr>
        <w:pStyle w:val="Obsah2"/>
        <w:tabs>
          <w:tab w:val="right" w:leader="dot" w:pos="10456"/>
        </w:tabs>
        <w:rPr>
          <w:rFonts w:asciiTheme="minorHAnsi" w:eastAsiaTheme="minorEastAsia" w:hAnsiTheme="minorHAnsi"/>
          <w:noProof/>
          <w:lang w:eastAsia="sk-SK"/>
        </w:rPr>
      </w:pPr>
      <w:hyperlink w:anchor="_Toc378578330" w:history="1">
        <w:r w:rsidR="00347B21" w:rsidRPr="0087054A">
          <w:rPr>
            <w:rStyle w:val="Hypertextovprepojenie"/>
            <w:noProof/>
            <w:color w:val="auto"/>
            <w:u w:val="none"/>
          </w:rPr>
          <w:t>Dotačný systém Ministerstva kultúry SR „Obnovme si svoj dom“</w:t>
        </w:r>
      </w:hyperlink>
      <w:r w:rsidR="0087054A" w:rsidRPr="0087054A">
        <w:rPr>
          <w:rFonts w:asciiTheme="minorHAnsi" w:eastAsiaTheme="minorEastAsia" w:hAnsiTheme="minorHAnsi"/>
          <w:noProof/>
          <w:lang w:eastAsia="sk-SK"/>
        </w:rPr>
        <w:t xml:space="preserve"> </w:t>
      </w:r>
    </w:p>
    <w:p w:rsidR="00347B21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31" w:history="1">
        <w:r w:rsidR="00347B21" w:rsidRPr="00D8006C">
          <w:rPr>
            <w:rFonts w:ascii="Arial" w:hAnsi="Arial" w:cs="Arial"/>
          </w:rPr>
          <w:t>„Vypracovanie návrhu na reštaurovanie a realizačnej projektovej dokumentácie obnovy prístupového mosta do kaštieľa v Stupave“ a „Návrh na reštaurovanie vstupného portálu kaštieľa“</w:t>
        </w:r>
      </w:hyperlink>
    </w:p>
    <w:p w:rsidR="00D8006C" w:rsidRPr="00D8006C" w:rsidRDefault="00D8006C" w:rsidP="00D8006C">
      <w:pPr>
        <w:pStyle w:val="Bezriadkovania"/>
        <w:ind w:left="720"/>
        <w:rPr>
          <w:rFonts w:ascii="Arial" w:hAnsi="Arial" w:cs="Arial"/>
        </w:rPr>
      </w:pPr>
    </w:p>
    <w:p w:rsidR="00347B21" w:rsidRPr="0087054A" w:rsidRDefault="00741793" w:rsidP="0087054A">
      <w:pPr>
        <w:pStyle w:val="Obsah1"/>
        <w:rPr>
          <w:rFonts w:asciiTheme="minorHAnsi" w:eastAsiaTheme="minorEastAsia" w:hAnsiTheme="minorHAnsi"/>
        </w:rPr>
      </w:pPr>
      <w:hyperlink w:anchor="_Toc378578332" w:history="1">
        <w:r w:rsidR="00347B21" w:rsidRPr="0087054A">
          <w:rPr>
            <w:rStyle w:val="Hypertextovprepojenie"/>
            <w:b/>
            <w:color w:val="auto"/>
            <w:u w:val="none"/>
          </w:rPr>
          <w:t>Integrovaný regionálny operačný program/EŠIF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33" w:history="1">
        <w:r w:rsidR="00347B21" w:rsidRPr="00D8006C">
          <w:rPr>
            <w:rFonts w:ascii="Arial" w:hAnsi="Arial" w:cs="Arial"/>
          </w:rPr>
          <w:t>Revitalizácia národnej kultúrnej pamiatky – Park v Malinove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34" w:history="1">
        <w:r w:rsidR="00347B21" w:rsidRPr="00D8006C">
          <w:rPr>
            <w:rFonts w:ascii="Arial" w:hAnsi="Arial" w:cs="Arial"/>
          </w:rPr>
          <w:t>Rekonštrukcia národnej kultúrnej pamiatky – Kaštieľ v Malinove</w:t>
        </w:r>
      </w:hyperlink>
    </w:p>
    <w:p w:rsidR="00347B21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35" w:history="1">
        <w:r w:rsidR="00347B21" w:rsidRPr="00D8006C">
          <w:rPr>
            <w:rFonts w:ascii="Arial" w:hAnsi="Arial" w:cs="Arial"/>
          </w:rPr>
          <w:t>Rekonštrukcia národnej kultúrnej pamiatky - Kaštieľ a záhrada v Modre</w:t>
        </w:r>
      </w:hyperlink>
    </w:p>
    <w:p w:rsidR="00D8006C" w:rsidRPr="00D8006C" w:rsidRDefault="00D8006C" w:rsidP="00D8006C">
      <w:pPr>
        <w:pStyle w:val="Bezriadkovania"/>
        <w:ind w:left="720"/>
        <w:rPr>
          <w:rFonts w:ascii="Arial" w:hAnsi="Arial" w:cs="Arial"/>
        </w:rPr>
      </w:pPr>
    </w:p>
    <w:p w:rsidR="00347B21" w:rsidRPr="0087054A" w:rsidRDefault="00741793" w:rsidP="0087054A">
      <w:pPr>
        <w:pStyle w:val="Obsah1"/>
        <w:rPr>
          <w:rFonts w:asciiTheme="minorHAnsi" w:eastAsiaTheme="minorEastAsia" w:hAnsiTheme="minorHAnsi"/>
        </w:rPr>
      </w:pPr>
      <w:hyperlink w:anchor="_Toc378578336" w:history="1">
        <w:r w:rsidR="00347B21" w:rsidRPr="0087054A">
          <w:rPr>
            <w:rStyle w:val="Hypertextovprepojenie"/>
            <w:b/>
            <w:color w:val="auto"/>
            <w:u w:val="none"/>
          </w:rPr>
          <w:t>FINANČNÝ MECHANIZMUS EHP/NFM</w:t>
        </w:r>
      </w:hyperlink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37" w:history="1">
        <w:r w:rsidR="00347B21" w:rsidRPr="00D8006C">
          <w:rPr>
            <w:rFonts w:ascii="Arial" w:hAnsi="Arial" w:cs="Arial"/>
          </w:rPr>
          <w:t>Rekonštrukcia NKP synagógy, novostavba infopavilónu a úprava areálu synagógy v Senci za účelom zriadenia regionálnej galérie BSK a stálej expozície židovskej kultúry</w:t>
        </w:r>
      </w:hyperlink>
    </w:p>
    <w:p w:rsidR="00347B21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38" w:history="1">
        <w:r w:rsidR="00347B21" w:rsidRPr="00D8006C">
          <w:rPr>
            <w:rFonts w:ascii="Arial" w:hAnsi="Arial" w:cs="Arial"/>
          </w:rPr>
          <w:t>Bezpečný ženský dom</w:t>
        </w:r>
      </w:hyperlink>
    </w:p>
    <w:p w:rsidR="00D8006C" w:rsidRPr="00D8006C" w:rsidRDefault="00D8006C" w:rsidP="00D8006C">
      <w:pPr>
        <w:pStyle w:val="Bezriadkovania"/>
        <w:ind w:left="720"/>
        <w:rPr>
          <w:rFonts w:ascii="Arial" w:hAnsi="Arial" w:cs="Arial"/>
        </w:rPr>
      </w:pPr>
    </w:p>
    <w:p w:rsidR="00347B21" w:rsidRPr="0087054A" w:rsidRDefault="00741793" w:rsidP="0087054A">
      <w:pPr>
        <w:pStyle w:val="Obsah1"/>
        <w:rPr>
          <w:rFonts w:asciiTheme="minorHAnsi" w:eastAsiaTheme="minorEastAsia" w:hAnsiTheme="minorHAnsi"/>
        </w:rPr>
      </w:pPr>
      <w:hyperlink w:anchor="_Toc378578339" w:history="1">
        <w:r w:rsidR="00347B21" w:rsidRPr="0087054A">
          <w:rPr>
            <w:rStyle w:val="Hypertextovprepojenie"/>
            <w:b/>
            <w:color w:val="auto"/>
            <w:u w:val="none"/>
          </w:rPr>
          <w:t>Grantové schémy</w:t>
        </w:r>
      </w:hyperlink>
    </w:p>
    <w:p w:rsidR="00347B21" w:rsidRPr="0087054A" w:rsidRDefault="00741793" w:rsidP="00347B21">
      <w:pPr>
        <w:pStyle w:val="Obsah2"/>
        <w:tabs>
          <w:tab w:val="right" w:leader="dot" w:pos="10456"/>
        </w:tabs>
        <w:rPr>
          <w:rFonts w:asciiTheme="minorHAnsi" w:eastAsiaTheme="minorEastAsia" w:hAnsiTheme="minorHAnsi"/>
          <w:noProof/>
          <w:lang w:eastAsia="sk-SK"/>
        </w:rPr>
      </w:pPr>
      <w:hyperlink w:anchor="_Toc378578340" w:history="1">
        <w:r w:rsidR="00347B21" w:rsidRPr="0087054A">
          <w:rPr>
            <w:rStyle w:val="Hypertextovprepojenie"/>
            <w:noProof/>
            <w:color w:val="auto"/>
            <w:u w:val="none"/>
          </w:rPr>
          <w:t>Dotačný systém Ministerstva kultúry SR „Obnovme si svoj dom“</w:t>
        </w:r>
      </w:hyperlink>
    </w:p>
    <w:p w:rsidR="00347B21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41" w:history="1">
        <w:r w:rsidR="00347B21" w:rsidRPr="00D8006C">
          <w:rPr>
            <w:rFonts w:ascii="Arial" w:hAnsi="Arial" w:cs="Arial"/>
          </w:rPr>
          <w:t>Letná škola archeológie a tradičných spôsobov murovania v priestore obytno-rituálneho komplexu synagógy v Senci</w:t>
        </w:r>
      </w:hyperlink>
    </w:p>
    <w:p w:rsidR="00D8006C" w:rsidRPr="00D8006C" w:rsidRDefault="00D8006C" w:rsidP="00D8006C">
      <w:pPr>
        <w:pStyle w:val="Bezriadkovania"/>
        <w:ind w:left="720"/>
        <w:rPr>
          <w:rFonts w:ascii="Arial" w:hAnsi="Arial" w:cs="Arial"/>
        </w:rPr>
      </w:pPr>
    </w:p>
    <w:p w:rsidR="00347B21" w:rsidRPr="0087054A" w:rsidRDefault="00741793" w:rsidP="0087054A">
      <w:pPr>
        <w:pStyle w:val="Obsah1"/>
        <w:rPr>
          <w:rFonts w:asciiTheme="minorHAnsi" w:eastAsiaTheme="minorEastAsia" w:hAnsiTheme="minorHAnsi"/>
        </w:rPr>
      </w:pPr>
      <w:hyperlink w:anchor="_Toc378578342" w:history="1">
        <w:r w:rsidR="00347B21" w:rsidRPr="0087054A">
          <w:rPr>
            <w:rStyle w:val="Hypertextovprepojenie"/>
            <w:b/>
            <w:color w:val="auto"/>
            <w:u w:val="none"/>
          </w:rPr>
          <w:t>Verejno-súkromné partnerstvá (PPP)</w:t>
        </w:r>
      </w:hyperlink>
      <w:r w:rsidR="0087054A" w:rsidRPr="0087054A">
        <w:rPr>
          <w:rFonts w:asciiTheme="minorHAnsi" w:eastAsiaTheme="minorEastAsia" w:hAnsiTheme="minorHAnsi"/>
        </w:rPr>
        <w:t xml:space="preserve"> </w:t>
      </w:r>
    </w:p>
    <w:p w:rsidR="00347B21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43" w:history="1">
        <w:r w:rsidR="00347B21" w:rsidRPr="00D8006C">
          <w:rPr>
            <w:rFonts w:ascii="Arial" w:hAnsi="Arial" w:cs="Arial"/>
          </w:rPr>
          <w:t>Rekonštrukcia národnej kultúrnej pamiatky – Kaštieľ v Stupave</w:t>
        </w:r>
      </w:hyperlink>
    </w:p>
    <w:p w:rsidR="00020574" w:rsidRPr="00D8006C" w:rsidRDefault="00741793" w:rsidP="00D8006C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hyperlink w:anchor="_Toc378578344" w:history="1">
        <w:r w:rsidR="00347B21" w:rsidRPr="00D8006C">
          <w:rPr>
            <w:rFonts w:ascii="Arial" w:hAnsi="Arial" w:cs="Arial"/>
          </w:rPr>
          <w:t>Revitalizácia národnej kultúrnej pamiatky – Park v Stupave</w:t>
        </w:r>
      </w:hyperlink>
    </w:p>
    <w:p w:rsidR="00347B21" w:rsidRPr="00D8006C" w:rsidRDefault="00347B21" w:rsidP="00151971">
      <w:pPr>
        <w:pStyle w:val="Bezriadkovania"/>
        <w:rPr>
          <w:rFonts w:ascii="Arial" w:hAnsi="Arial" w:cs="Arial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D8006C" w:rsidRDefault="00D8006C" w:rsidP="00347B21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47B21" w:rsidRPr="00151971" w:rsidRDefault="00347B21" w:rsidP="00347B21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Príloha č. 2</w:t>
      </w:r>
    </w:p>
    <w:p w:rsidR="00347B21" w:rsidRDefault="00347B21" w:rsidP="00151971">
      <w:pPr>
        <w:pStyle w:val="Bezriadkovania"/>
        <w:rPr>
          <w:rFonts w:ascii="Arial" w:hAnsi="Arial" w:cs="Arial"/>
          <w:b/>
          <w:u w:val="single"/>
        </w:rPr>
      </w:pPr>
    </w:p>
    <w:p w:rsidR="00151971" w:rsidRPr="0087054A" w:rsidRDefault="00347B21" w:rsidP="00151971">
      <w:pPr>
        <w:pStyle w:val="Bezriadkovania"/>
        <w:rPr>
          <w:rFonts w:ascii="Arial" w:hAnsi="Arial" w:cs="Arial"/>
          <w:b/>
          <w:u w:val="single"/>
        </w:rPr>
      </w:pPr>
      <w:r w:rsidRPr="0087054A">
        <w:rPr>
          <w:rFonts w:ascii="Arial" w:hAnsi="Arial" w:cs="Arial"/>
          <w:b/>
        </w:rPr>
        <w:t>Prehľad možností čerpania finančných prostriedkov pre mestá a obce Bratislavského kraja 2014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NOVÉ PROGRAMOVÉ OBDOBIE 2014 – 2020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  <w:r w:rsidRPr="00151971">
        <w:rPr>
          <w:rFonts w:ascii="Arial" w:hAnsi="Arial" w:cs="Arial"/>
        </w:rPr>
        <w:t>6 základných operačných programov:</w:t>
      </w:r>
    </w:p>
    <w:p w:rsidR="00151971" w:rsidRPr="00151971" w:rsidRDefault="00151971" w:rsidP="00151971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Výskum a inovácie, </w:t>
      </w:r>
    </w:p>
    <w:p w:rsidR="00151971" w:rsidRPr="00151971" w:rsidRDefault="00151971" w:rsidP="00151971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Kvalita životného prostredia, </w:t>
      </w:r>
    </w:p>
    <w:p w:rsidR="00151971" w:rsidRPr="00151971" w:rsidRDefault="00151971" w:rsidP="00151971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Integrovaná infraštruktúra, </w:t>
      </w:r>
    </w:p>
    <w:p w:rsidR="00151971" w:rsidRPr="00151971" w:rsidRDefault="00151971" w:rsidP="00151971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Integrovaný regionálny operačný program, </w:t>
      </w:r>
    </w:p>
    <w:p w:rsidR="00151971" w:rsidRPr="00151971" w:rsidRDefault="00151971" w:rsidP="00151971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Ľudské zdroje, zamestnanosť a inklúzia, </w:t>
      </w:r>
    </w:p>
    <w:p w:rsidR="00151971" w:rsidRPr="00151971" w:rsidRDefault="00151971" w:rsidP="00151971">
      <w:pPr>
        <w:pStyle w:val="Bezriadkovania"/>
        <w:numPr>
          <w:ilvl w:val="0"/>
          <w:numId w:val="13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Efektívna verejná správa. 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OPERAČNÝ PROGRAM BRATISLAVSKÝ KRAJ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  <w:r w:rsidRPr="00151971">
        <w:rPr>
          <w:rFonts w:ascii="Arial" w:hAnsi="Arial" w:cs="Arial"/>
        </w:rPr>
        <w:t>Prioritná os 1 Infraštruktúra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Opatrenie 1.1 Regenerácia sídel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Opatrenie 1.2 Regionálna a mestská hromadná doprava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  <w:r w:rsidRPr="00151971">
        <w:rPr>
          <w:rFonts w:ascii="Arial" w:hAnsi="Arial" w:cs="Arial"/>
        </w:rPr>
        <w:t>Prioritná os 2 Vedomostná ekonomika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Opatrenie 2.1 Inovácie a technologické transfery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Opatrenie 2.2 Informatizácia spoločnosti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OPERAČNÝ PROGRAM VZDELÁVANIE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Opatrenie 4.1 Premena tradičnej školy na modernú pre Bratislavský kraj 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Opatrenie 4.2 Zvyšovanie konkurencieschopnosti Bratislavského kraja prostredníctvom rozvoja vysokoškolského a ďalšieho vzdelávania 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OPERAČNÝ PROGRAM ŽIVOTNÉ PROSTREDIE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  <w:r w:rsidRPr="00151971">
        <w:rPr>
          <w:rFonts w:ascii="Arial" w:hAnsi="Arial" w:cs="Arial"/>
        </w:rPr>
        <w:t>Priorita 4: Odpadové hospodárstvo</w:t>
      </w:r>
    </w:p>
    <w:p w:rsidR="00151971" w:rsidRPr="00151971" w:rsidRDefault="00151971" w:rsidP="00151971">
      <w:pPr>
        <w:pStyle w:val="Bezriadkovania"/>
        <w:numPr>
          <w:ilvl w:val="0"/>
          <w:numId w:val="14"/>
        </w:numPr>
        <w:rPr>
          <w:rFonts w:ascii="Arial" w:hAnsi="Arial" w:cs="Arial"/>
        </w:rPr>
      </w:pPr>
      <w:bookmarkStart w:id="4" w:name="_Toc345603546"/>
      <w:bookmarkStart w:id="5" w:name="_Toc345604413"/>
      <w:bookmarkStart w:id="6" w:name="_Toc345660161"/>
      <w:bookmarkStart w:id="7" w:name="_Toc377472543"/>
      <w:r w:rsidRPr="00151971">
        <w:rPr>
          <w:rFonts w:ascii="Arial" w:hAnsi="Arial" w:cs="Arial"/>
        </w:rPr>
        <w:t>Operačný cieľ 4.1 Podpora aktivít v oblasti separovaného zberu</w:t>
      </w:r>
      <w:bookmarkEnd w:id="4"/>
      <w:bookmarkEnd w:id="5"/>
      <w:bookmarkEnd w:id="6"/>
      <w:bookmarkEnd w:id="7"/>
    </w:p>
    <w:p w:rsidR="00151971" w:rsidRPr="00151971" w:rsidRDefault="00151971" w:rsidP="00151971">
      <w:pPr>
        <w:pStyle w:val="Bezriadkovania"/>
        <w:numPr>
          <w:ilvl w:val="0"/>
          <w:numId w:val="14"/>
        </w:numPr>
        <w:rPr>
          <w:rFonts w:ascii="Arial" w:hAnsi="Arial" w:cs="Arial"/>
        </w:rPr>
      </w:pPr>
      <w:bookmarkStart w:id="8" w:name="_Toc345603548"/>
      <w:bookmarkStart w:id="9" w:name="_Toc345604415"/>
      <w:bookmarkStart w:id="10" w:name="_Toc345660163"/>
      <w:bookmarkStart w:id="11" w:name="_Toc377472544"/>
      <w:r w:rsidRPr="00151971">
        <w:rPr>
          <w:rFonts w:ascii="Arial" w:hAnsi="Arial" w:cs="Arial"/>
        </w:rPr>
        <w:t>Operačný cieľ 4.4 Riešenie problematiky environmentálnych záťaží vrátane ich odstraňovania</w:t>
      </w:r>
      <w:bookmarkEnd w:id="8"/>
      <w:bookmarkEnd w:id="9"/>
      <w:bookmarkEnd w:id="10"/>
      <w:bookmarkEnd w:id="11"/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DOTAČNÝ SYSTÉM MINISTERSTVA KULTÚRY SR 2014</w:t>
      </w:r>
    </w:p>
    <w:p w:rsidR="00151971" w:rsidRPr="00151971" w:rsidRDefault="00151971" w:rsidP="00151971">
      <w:pPr>
        <w:pStyle w:val="Bezriadkovania"/>
        <w:numPr>
          <w:ilvl w:val="0"/>
          <w:numId w:val="15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Program 1- Obnovme si svoj dom</w:t>
      </w:r>
    </w:p>
    <w:p w:rsidR="00151971" w:rsidRPr="00151971" w:rsidRDefault="00151971" w:rsidP="00151971">
      <w:pPr>
        <w:pStyle w:val="Bezriadkovania"/>
        <w:numPr>
          <w:ilvl w:val="0"/>
          <w:numId w:val="15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Program 2 - Kultúrne aktivity v oblasti pamäťových inštitúcií</w:t>
      </w:r>
    </w:p>
    <w:p w:rsidR="00151971" w:rsidRPr="00151971" w:rsidRDefault="00151971" w:rsidP="00151971">
      <w:pPr>
        <w:pStyle w:val="Bezriadkovania"/>
        <w:numPr>
          <w:ilvl w:val="0"/>
          <w:numId w:val="15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Program 4 - Umenie</w:t>
      </w:r>
    </w:p>
    <w:p w:rsidR="00151971" w:rsidRPr="00151971" w:rsidRDefault="00151971" w:rsidP="00151971">
      <w:pPr>
        <w:pStyle w:val="Bezriadkovania"/>
        <w:numPr>
          <w:ilvl w:val="0"/>
          <w:numId w:val="15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Program 5 - </w:t>
      </w:r>
      <w:proofErr w:type="spellStart"/>
      <w:r w:rsidRPr="00151971">
        <w:rPr>
          <w:rFonts w:ascii="Arial" w:hAnsi="Arial" w:cs="Arial"/>
        </w:rPr>
        <w:t>Pro</w:t>
      </w:r>
      <w:proofErr w:type="spellEnd"/>
      <w:r w:rsidRPr="00151971">
        <w:rPr>
          <w:rFonts w:ascii="Arial" w:hAnsi="Arial" w:cs="Arial"/>
        </w:rPr>
        <w:t xml:space="preserve"> Slovakia</w:t>
      </w:r>
    </w:p>
    <w:p w:rsidR="00151971" w:rsidRPr="00151971" w:rsidRDefault="00151971" w:rsidP="00151971">
      <w:pPr>
        <w:pStyle w:val="Bezriadkovania"/>
        <w:numPr>
          <w:ilvl w:val="0"/>
          <w:numId w:val="15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Program 7 - Nehmotné kultúrne dedičstvo a kultúrno-osvetová činnosť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DOTAČNÝ SYSTÉM MINISTERSTVA ŠKOLSTVA, VEDY, VÝSKUMU A ŠPORTU SR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Dotácia na obnovu výchovy a vzdelávania na rok 2014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DOTÁCIE MINISTERSTVA PRÁCE, SOCIÁLNYCH VECÍ A RODINY SR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Prioritné oblasti podpory rozvoja sociálnych služieb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Prioritné oblasti podpory vykonávania opatrení  sociálnoprávnej ochrany detí a sociálnej kurately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DOTÁCIE MINISTERSTVA DOPRAVY, VÝSTAVBY A REGIONÁLNEHO ROZVOJA SR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Informácia o poskytovaní dotácií na spracovanie územnoplánovacej dokumentácie obcí v roku 2014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D8006C" w:rsidRDefault="00D8006C" w:rsidP="00151971">
      <w:pPr>
        <w:pStyle w:val="Bezriadkovania"/>
        <w:rPr>
          <w:rFonts w:ascii="Arial" w:hAnsi="Arial" w:cs="Arial"/>
          <w:b/>
        </w:rPr>
      </w:pPr>
    </w:p>
    <w:p w:rsidR="00D8006C" w:rsidRDefault="00D8006C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lastRenderedPageBreak/>
        <w:t>PROGRAM CEZHRANIČNEJ SPOLUPRÁCE SLOVENSKÁ REPUBLIKA – RAKÚSKO 2014 - 2020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  <w:r w:rsidRPr="00151971">
        <w:rPr>
          <w:rFonts w:ascii="Arial" w:hAnsi="Arial" w:cs="Arial"/>
        </w:rPr>
        <w:t>Tematických oblasti: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</w:t>
      </w:r>
      <w:r w:rsidRPr="00151971">
        <w:rPr>
          <w:rFonts w:ascii="Arial" w:hAnsi="Arial" w:cs="Arial"/>
          <w:bCs/>
        </w:rPr>
        <w:t>ríroda a kultúrne dedičstvo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  <w:bCs/>
        </w:rPr>
        <w:t>Doprava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  <w:bCs/>
        </w:rPr>
        <w:t>Vzdelávanie, kvalifikácia a styčné body vedy a hospodárstva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  <w:bCs/>
        </w:rPr>
        <w:t>Inštitucionálna spolupráca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PROGRAM CEZHRANIČNEJ SPOLUPRÁCE SLOVENSKÁ REPUBLIKA – MAĎARSKO 2014 – 2020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  <w:bCs/>
        </w:rPr>
        <w:t xml:space="preserve">Špecifický cieľ č. 1: Posilnená hospodárska konkurencieschopnosť v prihraničnej oblasti 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  <w:bCs/>
        </w:rPr>
        <w:t xml:space="preserve">Špecifický cieľ č. 2: Zvýšená sociálna a kultúrna súdržnosti ľudí a komunít 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  <w:bCs/>
        </w:rPr>
        <w:t xml:space="preserve">Špecifický cieľ č. 3: Zlepšená dostupnosť a komunikácia prihraničných oblastí 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  <w:bCs/>
        </w:rPr>
        <w:t xml:space="preserve">Špecifický cieľ č. 4: Ochrana prírodných hodnôt 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NÓRSKY FINANČNÝ MECHANIZMUS A FINANČNÝ MECHANIZMUS EHP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  <w:r w:rsidRPr="00151971">
        <w:rPr>
          <w:rFonts w:ascii="Arial" w:hAnsi="Arial" w:cs="Arial"/>
        </w:rPr>
        <w:t>Prioritné oblasti:</w:t>
      </w:r>
    </w:p>
    <w:p w:rsidR="00151971" w:rsidRPr="00151971" w:rsidRDefault="00151971" w:rsidP="00151971">
      <w:pPr>
        <w:pStyle w:val="Odsekzoznamu"/>
        <w:numPr>
          <w:ilvl w:val="0"/>
          <w:numId w:val="16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Ochrana a manažment životného prostredia</w:t>
      </w:r>
    </w:p>
    <w:p w:rsidR="00151971" w:rsidRPr="00151971" w:rsidRDefault="00151971" w:rsidP="00151971">
      <w:pPr>
        <w:pStyle w:val="Odsekzoznamu"/>
        <w:numPr>
          <w:ilvl w:val="0"/>
          <w:numId w:val="16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Klimatické zmeny a obnoviteľná energia</w:t>
      </w:r>
    </w:p>
    <w:p w:rsidR="00151971" w:rsidRPr="00151971" w:rsidRDefault="00151971" w:rsidP="00151971">
      <w:pPr>
        <w:pStyle w:val="Odsekzoznamu"/>
        <w:numPr>
          <w:ilvl w:val="0"/>
          <w:numId w:val="16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Občianska spoločnosť</w:t>
      </w:r>
    </w:p>
    <w:p w:rsidR="00151971" w:rsidRPr="00151971" w:rsidRDefault="00151971" w:rsidP="00151971">
      <w:pPr>
        <w:pStyle w:val="Odsekzoznamu"/>
        <w:numPr>
          <w:ilvl w:val="0"/>
          <w:numId w:val="16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Rozvoj ľudských zdrojov </w:t>
      </w:r>
    </w:p>
    <w:p w:rsidR="00151971" w:rsidRPr="00151971" w:rsidRDefault="00151971" w:rsidP="00151971">
      <w:pPr>
        <w:pStyle w:val="Odsekzoznamu"/>
        <w:numPr>
          <w:ilvl w:val="0"/>
          <w:numId w:val="16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Zachovanie kultúrneho dedičstva.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ŠVAJČIARSKY FINANČNÝ MECHANIZMUS</w:t>
      </w:r>
    </w:p>
    <w:p w:rsidR="00151971" w:rsidRPr="00151971" w:rsidRDefault="00151971" w:rsidP="00151971">
      <w:pPr>
        <w:pStyle w:val="Odsekzoznamu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Bezpečnosť, stabilita a podpora reforiem</w:t>
      </w:r>
    </w:p>
    <w:p w:rsidR="00151971" w:rsidRPr="00151971" w:rsidRDefault="00151971" w:rsidP="00151971">
      <w:pPr>
        <w:pStyle w:val="Odsekzoznamu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Životné prostredie a infraštruktúra</w:t>
      </w:r>
    </w:p>
    <w:p w:rsidR="00151971" w:rsidRPr="00151971" w:rsidRDefault="00151971" w:rsidP="00151971">
      <w:pPr>
        <w:pStyle w:val="Odsekzoznamu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Podpora súkromného sektora</w:t>
      </w:r>
    </w:p>
    <w:p w:rsidR="00151971" w:rsidRPr="00151971" w:rsidRDefault="00151971" w:rsidP="00151971">
      <w:pPr>
        <w:pStyle w:val="Odsekzoznamu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Ľudský a sociálny rozvoj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KOMUNITÁRNE PROGRAMY EURÓPSKEJ ÚNIE</w:t>
      </w:r>
    </w:p>
    <w:p w:rsidR="00151971" w:rsidRPr="00151971" w:rsidRDefault="00151971" w:rsidP="00151971">
      <w:pPr>
        <w:pStyle w:val="Bezriadkovania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>Sociálna oblasť</w:t>
      </w:r>
    </w:p>
    <w:p w:rsidR="00151971" w:rsidRPr="00151971" w:rsidRDefault="00151971" w:rsidP="00151971">
      <w:pPr>
        <w:pStyle w:val="Bezriadkovania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Podnikanie, priemysel, energetika (CIP – </w:t>
      </w:r>
      <w:proofErr w:type="spellStart"/>
      <w:r w:rsidRPr="00151971">
        <w:rPr>
          <w:rFonts w:ascii="Arial" w:hAnsi="Arial" w:cs="Arial"/>
        </w:rPr>
        <w:t>Competitivness</w:t>
      </w:r>
      <w:proofErr w:type="spellEnd"/>
      <w:r w:rsidRPr="00151971">
        <w:rPr>
          <w:rFonts w:ascii="Arial" w:hAnsi="Arial" w:cs="Arial"/>
        </w:rPr>
        <w:t xml:space="preserve"> and </w:t>
      </w:r>
      <w:proofErr w:type="spellStart"/>
      <w:r w:rsidRPr="00151971">
        <w:rPr>
          <w:rFonts w:ascii="Arial" w:hAnsi="Arial" w:cs="Arial"/>
        </w:rPr>
        <w:t>Innovation</w:t>
      </w:r>
      <w:proofErr w:type="spellEnd"/>
      <w:r w:rsidRPr="00151971">
        <w:rPr>
          <w:rFonts w:ascii="Arial" w:hAnsi="Arial" w:cs="Arial"/>
        </w:rPr>
        <w:t xml:space="preserve"> </w:t>
      </w:r>
      <w:proofErr w:type="spellStart"/>
      <w:r w:rsidRPr="00151971">
        <w:rPr>
          <w:rFonts w:ascii="Arial" w:hAnsi="Arial" w:cs="Arial"/>
        </w:rPr>
        <w:t>Framework</w:t>
      </w:r>
      <w:proofErr w:type="spellEnd"/>
      <w:r w:rsidRPr="00151971">
        <w:rPr>
          <w:rFonts w:ascii="Arial" w:hAnsi="Arial" w:cs="Arial"/>
        </w:rPr>
        <w:t>)</w:t>
      </w:r>
    </w:p>
    <w:p w:rsidR="00151971" w:rsidRPr="00151971" w:rsidRDefault="00151971" w:rsidP="00151971">
      <w:pPr>
        <w:pStyle w:val="Bezriadkovania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Životné prostredie (projekt LIFE) 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HORIZONT 2020 – RÁMCOVÝ PROGRAM PRE VÝSKUM A INOVÁCIE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  <w:r w:rsidRPr="00151971">
        <w:rPr>
          <w:rFonts w:ascii="Arial" w:hAnsi="Arial" w:cs="Arial"/>
        </w:rPr>
        <w:t>Priority: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Excelentná veda  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Vedúce postavenie priemyslu 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Spoločenské výzvy 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COSME – EURÓPSKY PROGRAM PRE KONKURENCIESCHOPNOSŤ MALÝCH A STREDNÝCH PODNIKOV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PROGRAM EURÓPSKEJ KOMISIE TVORIVÁ EURÓPA 2014 –</w:t>
      </w:r>
      <w:bookmarkStart w:id="12" w:name="_Toc377472557"/>
      <w:bookmarkStart w:id="13" w:name="_Toc377472559"/>
      <w:r w:rsidRPr="00151971">
        <w:rPr>
          <w:rFonts w:ascii="Arial" w:hAnsi="Arial" w:cs="Arial"/>
          <w:b/>
        </w:rPr>
        <w:t xml:space="preserve"> 2020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  <w:b/>
        </w:rPr>
      </w:pPr>
      <w:r w:rsidRPr="00151971">
        <w:rPr>
          <w:rFonts w:ascii="Arial" w:hAnsi="Arial" w:cs="Arial"/>
        </w:rPr>
        <w:t xml:space="preserve">Podprogram </w:t>
      </w:r>
      <w:proofErr w:type="spellStart"/>
      <w:r w:rsidRPr="00151971">
        <w:rPr>
          <w:rFonts w:ascii="Arial" w:hAnsi="Arial" w:cs="Arial"/>
        </w:rPr>
        <w:t>medzisektorovej</w:t>
      </w:r>
      <w:proofErr w:type="spellEnd"/>
      <w:r w:rsidRPr="00151971">
        <w:rPr>
          <w:rFonts w:ascii="Arial" w:hAnsi="Arial" w:cs="Arial"/>
        </w:rPr>
        <w:t xml:space="preserve"> spolupráce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2. Podprogram kultúra 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3. Podprogram média</w:t>
      </w:r>
    </w:p>
    <w:bookmarkEnd w:id="12"/>
    <w:bookmarkEnd w:id="13"/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D8006C" w:rsidRDefault="00D8006C" w:rsidP="00151971">
      <w:pPr>
        <w:pStyle w:val="Bezriadkovania"/>
        <w:rPr>
          <w:rFonts w:ascii="Arial" w:hAnsi="Arial" w:cs="Arial"/>
          <w:b/>
        </w:rPr>
      </w:pPr>
    </w:p>
    <w:p w:rsidR="00D8006C" w:rsidRDefault="00D8006C" w:rsidP="00151971">
      <w:pPr>
        <w:pStyle w:val="Bezriadkovania"/>
        <w:rPr>
          <w:rFonts w:ascii="Arial" w:hAnsi="Arial" w:cs="Arial"/>
          <w:b/>
        </w:rPr>
      </w:pPr>
    </w:p>
    <w:p w:rsidR="00D8006C" w:rsidRDefault="00D8006C" w:rsidP="00151971">
      <w:pPr>
        <w:pStyle w:val="Bezriadkovania"/>
        <w:rPr>
          <w:rFonts w:ascii="Arial" w:hAnsi="Arial" w:cs="Arial"/>
          <w:b/>
        </w:rPr>
      </w:pPr>
    </w:p>
    <w:p w:rsidR="00D8006C" w:rsidRDefault="00D8006C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lastRenderedPageBreak/>
        <w:t>PROGRAM ERASMUS+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Kľúčová akcia 1: Vzdelávacia mobilita jednotlivcov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Kľúčová akcia 2: Spolupráca v oblasti inovácií a výmena osvedčených postupov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Kľúčová akcia 3: Podpora reformy politík 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Špecifickými akciami sú </w:t>
      </w:r>
      <w:proofErr w:type="spellStart"/>
      <w:r w:rsidRPr="00151971">
        <w:rPr>
          <w:rFonts w:ascii="Arial" w:hAnsi="Arial" w:cs="Arial"/>
        </w:rPr>
        <w:t>Jean</w:t>
      </w:r>
      <w:proofErr w:type="spellEnd"/>
      <w:r w:rsidRPr="00151971">
        <w:rPr>
          <w:rFonts w:ascii="Arial" w:hAnsi="Arial" w:cs="Arial"/>
        </w:rPr>
        <w:t xml:space="preserve"> </w:t>
      </w:r>
      <w:proofErr w:type="spellStart"/>
      <w:r w:rsidRPr="00151971">
        <w:rPr>
          <w:rFonts w:ascii="Arial" w:hAnsi="Arial" w:cs="Arial"/>
        </w:rPr>
        <w:t>Monnet</w:t>
      </w:r>
      <w:proofErr w:type="spellEnd"/>
      <w:r w:rsidRPr="00151971">
        <w:rPr>
          <w:rFonts w:ascii="Arial" w:hAnsi="Arial" w:cs="Arial"/>
        </w:rPr>
        <w:t xml:space="preserve"> a Šport.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ĎALŠIE MOŽNOSTI ČERPANIA POMOCI CEZ KOMUNITÁRNE PROGRAMY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Európa pre občanov (185,5 mil. Eur) 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Iniciatíva zamestnanosti mladých (3 mld. Eur) 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Program zdravého rastu (449 mil. Eur)  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Nástroj na prepojenie Európy (26,3 mld. Eur) 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Fond pre azyl a migráciu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Program pre spotrebiteľa (</w:t>
      </w:r>
      <w:proofErr w:type="spellStart"/>
      <w:r w:rsidRPr="00151971">
        <w:rPr>
          <w:rFonts w:ascii="Arial" w:hAnsi="Arial" w:cs="Arial"/>
        </w:rPr>
        <w:t>Consumer</w:t>
      </w:r>
      <w:proofErr w:type="spellEnd"/>
      <w:r w:rsidRPr="00151971">
        <w:rPr>
          <w:rFonts w:ascii="Arial" w:hAnsi="Arial" w:cs="Arial"/>
        </w:rPr>
        <w:t xml:space="preserve"> </w:t>
      </w:r>
      <w:proofErr w:type="spellStart"/>
      <w:r w:rsidRPr="00151971">
        <w:rPr>
          <w:rFonts w:ascii="Arial" w:hAnsi="Arial" w:cs="Arial"/>
        </w:rPr>
        <w:t>programme</w:t>
      </w:r>
      <w:proofErr w:type="spellEnd"/>
      <w:r w:rsidRPr="00151971">
        <w:rPr>
          <w:rFonts w:ascii="Arial" w:hAnsi="Arial" w:cs="Arial"/>
        </w:rPr>
        <w:t>)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proofErr w:type="spellStart"/>
      <w:r w:rsidRPr="00151971">
        <w:rPr>
          <w:rFonts w:ascii="Arial" w:hAnsi="Arial" w:cs="Arial"/>
        </w:rPr>
        <w:t>Copernicus</w:t>
      </w:r>
      <w:proofErr w:type="spellEnd"/>
      <w:r w:rsidRPr="00151971">
        <w:rPr>
          <w:rFonts w:ascii="Arial" w:hAnsi="Arial" w:cs="Arial"/>
        </w:rPr>
        <w:t xml:space="preserve"> (GMES ) 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Európsky nástroj pre demokraciu a ľudské práva 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Nástroj európskeho susedstva 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Európsky dobrovoľnícky zbor pre humanitárnu pomoc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Clo 2020 a </w:t>
      </w:r>
      <w:proofErr w:type="spellStart"/>
      <w:r w:rsidRPr="00151971">
        <w:rPr>
          <w:rFonts w:ascii="Arial" w:hAnsi="Arial" w:cs="Arial"/>
        </w:rPr>
        <w:t>Fiscalis</w:t>
      </w:r>
      <w:proofErr w:type="spellEnd"/>
      <w:r w:rsidRPr="00151971">
        <w:rPr>
          <w:rFonts w:ascii="Arial" w:hAnsi="Arial" w:cs="Arial"/>
        </w:rPr>
        <w:t xml:space="preserve"> 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Bezpečnosť potravín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proofErr w:type="spellStart"/>
      <w:r w:rsidRPr="00151971">
        <w:rPr>
          <w:rFonts w:ascii="Arial" w:hAnsi="Arial" w:cs="Arial"/>
        </w:rPr>
        <w:t>Galileo</w:t>
      </w:r>
      <w:proofErr w:type="spellEnd"/>
      <w:r w:rsidRPr="00151971">
        <w:rPr>
          <w:rFonts w:ascii="Arial" w:hAnsi="Arial" w:cs="Arial"/>
        </w:rPr>
        <w:t xml:space="preserve"> 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Garančný fond pre vonkajšie vzťahy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Zdravie pre rast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Humanitárna pomoc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Nástroj spolupráce v oblasti jadrovej bezpečnosti ( INSC )</w:t>
      </w:r>
    </w:p>
    <w:p w:rsidR="00151971" w:rsidRPr="00151971" w:rsidRDefault="00151971" w:rsidP="00151971">
      <w:pPr>
        <w:pStyle w:val="Bezriadkovania"/>
        <w:numPr>
          <w:ilvl w:val="0"/>
          <w:numId w:val="19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Nástroj predvstupovej pomoci ( IPA )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EKOFOND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 xml:space="preserve">Program 02 Zlepšenie energetickej hospodárnosti budov 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RECYKLAČNÝ FOND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WORLD MONUMENTS FUND (SVETOVÝ PAMIATKOVÝ FOND)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NADÁCIA SPP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Dedičstvo regiónov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NADÁCIA ORANGE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Šanca pre váš región</w:t>
      </w: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GRANTOVÝ PROGRAM NADÁCIE REVIA – MALOKARPATSKEJ KOMUNITNEJ NADÁCIE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NADÁCIA EKOPOLIS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Fond živá energia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proofErr w:type="spellStart"/>
      <w:r w:rsidRPr="00151971">
        <w:rPr>
          <w:rFonts w:ascii="Arial" w:hAnsi="Arial" w:cs="Arial"/>
        </w:rPr>
        <w:t>Greenways</w:t>
      </w:r>
      <w:proofErr w:type="spellEnd"/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Priestory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Pohoda za mestom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Zelené oázy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NADÁCIA PONTIS</w:t>
      </w:r>
    </w:p>
    <w:p w:rsidR="00151971" w:rsidRPr="00151971" w:rsidRDefault="00151971" w:rsidP="00151971">
      <w:pPr>
        <w:pStyle w:val="Bezriadkovania"/>
        <w:numPr>
          <w:ilvl w:val="0"/>
          <w:numId w:val="12"/>
        </w:numPr>
        <w:rPr>
          <w:rFonts w:ascii="Arial" w:hAnsi="Arial" w:cs="Arial"/>
        </w:rPr>
      </w:pPr>
      <w:r w:rsidRPr="00151971">
        <w:rPr>
          <w:rFonts w:ascii="Arial" w:hAnsi="Arial" w:cs="Arial"/>
        </w:rPr>
        <w:t>Grantový program TESCO pre zdravšie mestá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  <w:b/>
        </w:rPr>
      </w:pPr>
      <w:r w:rsidRPr="00151971">
        <w:rPr>
          <w:rFonts w:ascii="Arial" w:hAnsi="Arial" w:cs="Arial"/>
          <w:b/>
        </w:rPr>
        <w:t>NADÁCIA PRIMA BANKY SLOVENSKO</w:t>
      </w: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347B21" w:rsidRPr="00151971" w:rsidRDefault="00347B21" w:rsidP="00347B21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Príloha č. 3</w:t>
      </w:r>
    </w:p>
    <w:p w:rsidR="00AE0230" w:rsidRDefault="00AE0230" w:rsidP="00151971">
      <w:pPr>
        <w:pStyle w:val="Bezriadkovania"/>
        <w:rPr>
          <w:rFonts w:ascii="Arial" w:hAnsi="Arial" w:cs="Arial"/>
        </w:rPr>
      </w:pPr>
    </w:p>
    <w:p w:rsidR="00AE0230" w:rsidRDefault="00AE0230" w:rsidP="00151971">
      <w:pPr>
        <w:pStyle w:val="Bezriadkovania"/>
        <w:rPr>
          <w:rFonts w:ascii="Arial" w:hAnsi="Arial" w:cs="Arial"/>
        </w:rPr>
      </w:pPr>
    </w:p>
    <w:p w:rsidR="00AE0230" w:rsidRPr="0087054A" w:rsidRDefault="00347B21" w:rsidP="00AE0230">
      <w:pPr>
        <w:pStyle w:val="Bezriadkovania"/>
        <w:rPr>
          <w:rFonts w:ascii="Arial" w:hAnsi="Arial" w:cs="Arial"/>
          <w:b/>
          <w:u w:val="single"/>
        </w:rPr>
      </w:pPr>
      <w:r w:rsidRPr="0087054A">
        <w:rPr>
          <w:rFonts w:ascii="Arial" w:hAnsi="Arial" w:cs="Arial"/>
          <w:b/>
        </w:rPr>
        <w:t>Prehľad možností čerpania finančných prostriedkov pre malé a stredné podniky Bratislavského kraja 2014-2020</w:t>
      </w:r>
    </w:p>
    <w:p w:rsidR="00AE0230" w:rsidRPr="00FA780F" w:rsidRDefault="00AE0230" w:rsidP="00AE0230">
      <w:pPr>
        <w:pStyle w:val="Bezriadkovania"/>
        <w:rPr>
          <w:rFonts w:ascii="Arial" w:hAnsi="Arial" w:cs="Arial"/>
        </w:rPr>
      </w:pPr>
    </w:p>
    <w:p w:rsidR="00AE0230" w:rsidRPr="00FA780F" w:rsidRDefault="00AE0230" w:rsidP="00AE0230">
      <w:pPr>
        <w:pStyle w:val="Bezriadkovania"/>
        <w:rPr>
          <w:rFonts w:ascii="Arial" w:hAnsi="Arial" w:cs="Arial"/>
          <w:b/>
        </w:rPr>
      </w:pPr>
      <w:r w:rsidRPr="00FA780F">
        <w:rPr>
          <w:rFonts w:ascii="Arial" w:hAnsi="Arial" w:cs="Arial"/>
          <w:b/>
        </w:rPr>
        <w:t>OPERAČNÉ PROGRAMY PRE MALÝCH A STREDNÝCH PODNIKATEĽOV 2014 - 2020</w:t>
      </w:r>
    </w:p>
    <w:p w:rsidR="00AE0230" w:rsidRPr="00FA780F" w:rsidRDefault="00AE0230" w:rsidP="00AE0230">
      <w:pPr>
        <w:pStyle w:val="Bezriadkovania"/>
        <w:rPr>
          <w:rFonts w:ascii="Arial" w:hAnsi="Arial" w:cs="Arial"/>
        </w:rPr>
      </w:pPr>
      <w:r w:rsidRPr="00FA780F">
        <w:rPr>
          <w:rFonts w:ascii="Arial" w:hAnsi="Arial" w:cs="Arial"/>
        </w:rPr>
        <w:t xml:space="preserve">šesť základných operačných programov: </w:t>
      </w:r>
    </w:p>
    <w:p w:rsidR="00AE0230" w:rsidRPr="00FA780F" w:rsidRDefault="00AE0230" w:rsidP="00AE0230">
      <w:pPr>
        <w:pStyle w:val="Bezriadkovania"/>
        <w:numPr>
          <w:ilvl w:val="0"/>
          <w:numId w:val="20"/>
        </w:numPr>
        <w:rPr>
          <w:rFonts w:ascii="Arial" w:hAnsi="Arial" w:cs="Arial"/>
        </w:rPr>
      </w:pPr>
      <w:r w:rsidRPr="00FA780F">
        <w:rPr>
          <w:rFonts w:ascii="Arial" w:hAnsi="Arial" w:cs="Arial"/>
        </w:rPr>
        <w:t xml:space="preserve">Výskum a inovácie, </w:t>
      </w:r>
    </w:p>
    <w:p w:rsidR="00AE0230" w:rsidRPr="00FA780F" w:rsidRDefault="00AE0230" w:rsidP="00AE0230">
      <w:pPr>
        <w:pStyle w:val="Bezriadkovania"/>
        <w:numPr>
          <w:ilvl w:val="0"/>
          <w:numId w:val="20"/>
        </w:numPr>
        <w:rPr>
          <w:rFonts w:ascii="Arial" w:hAnsi="Arial" w:cs="Arial"/>
        </w:rPr>
      </w:pPr>
      <w:r w:rsidRPr="00FA780F">
        <w:rPr>
          <w:rFonts w:ascii="Arial" w:hAnsi="Arial" w:cs="Arial"/>
        </w:rPr>
        <w:t xml:space="preserve">Kvalita životného prostredia, </w:t>
      </w:r>
    </w:p>
    <w:p w:rsidR="00AE0230" w:rsidRPr="00FA780F" w:rsidRDefault="00AE0230" w:rsidP="00AE0230">
      <w:pPr>
        <w:pStyle w:val="Bezriadkovania"/>
        <w:numPr>
          <w:ilvl w:val="0"/>
          <w:numId w:val="20"/>
        </w:numPr>
        <w:rPr>
          <w:rFonts w:ascii="Arial" w:hAnsi="Arial" w:cs="Arial"/>
        </w:rPr>
      </w:pPr>
      <w:r w:rsidRPr="00FA780F">
        <w:rPr>
          <w:rFonts w:ascii="Arial" w:hAnsi="Arial" w:cs="Arial"/>
        </w:rPr>
        <w:t xml:space="preserve">Integrovaná infraštruktúra, </w:t>
      </w:r>
    </w:p>
    <w:p w:rsidR="00AE0230" w:rsidRPr="00FA780F" w:rsidRDefault="00AE0230" w:rsidP="00AE0230">
      <w:pPr>
        <w:pStyle w:val="Bezriadkovania"/>
        <w:numPr>
          <w:ilvl w:val="0"/>
          <w:numId w:val="20"/>
        </w:numPr>
        <w:rPr>
          <w:rFonts w:ascii="Arial" w:hAnsi="Arial" w:cs="Arial"/>
        </w:rPr>
      </w:pPr>
      <w:r w:rsidRPr="00FA780F">
        <w:rPr>
          <w:rFonts w:ascii="Arial" w:hAnsi="Arial" w:cs="Arial"/>
        </w:rPr>
        <w:t xml:space="preserve">Integrovaný regionálny operačný program, </w:t>
      </w:r>
    </w:p>
    <w:p w:rsidR="00AE0230" w:rsidRPr="00FA780F" w:rsidRDefault="00AE0230" w:rsidP="00AE0230">
      <w:pPr>
        <w:pStyle w:val="Bezriadkovania"/>
        <w:numPr>
          <w:ilvl w:val="0"/>
          <w:numId w:val="20"/>
        </w:numPr>
        <w:rPr>
          <w:rFonts w:ascii="Arial" w:hAnsi="Arial" w:cs="Arial"/>
        </w:rPr>
      </w:pPr>
      <w:r w:rsidRPr="00FA780F">
        <w:rPr>
          <w:rFonts w:ascii="Arial" w:hAnsi="Arial" w:cs="Arial"/>
        </w:rPr>
        <w:t xml:space="preserve">Ľudské zdroje, zamestnanosť a inklúzia, </w:t>
      </w:r>
    </w:p>
    <w:p w:rsidR="00AE0230" w:rsidRPr="00FA780F" w:rsidRDefault="00AE0230" w:rsidP="00AE0230">
      <w:pPr>
        <w:pStyle w:val="Bezriadkovania"/>
        <w:numPr>
          <w:ilvl w:val="0"/>
          <w:numId w:val="20"/>
        </w:numPr>
        <w:rPr>
          <w:rFonts w:ascii="Arial" w:hAnsi="Arial" w:cs="Arial"/>
        </w:rPr>
      </w:pPr>
      <w:r w:rsidRPr="00FA780F">
        <w:rPr>
          <w:rFonts w:ascii="Arial" w:hAnsi="Arial" w:cs="Arial"/>
        </w:rPr>
        <w:t xml:space="preserve">Efektívna verejná správa. </w:t>
      </w:r>
    </w:p>
    <w:p w:rsidR="00AE0230" w:rsidRPr="00FA780F" w:rsidRDefault="00AE0230" w:rsidP="00AE0230">
      <w:pPr>
        <w:pStyle w:val="Bezriadkovania"/>
        <w:rPr>
          <w:rFonts w:ascii="Arial" w:hAnsi="Arial" w:cs="Arial"/>
        </w:rPr>
      </w:pPr>
    </w:p>
    <w:p w:rsidR="00AE0230" w:rsidRPr="00FA780F" w:rsidRDefault="00AE0230" w:rsidP="00AE0230">
      <w:pPr>
        <w:pStyle w:val="Bezriadkovania"/>
        <w:rPr>
          <w:rFonts w:ascii="Arial" w:hAnsi="Arial" w:cs="Arial"/>
          <w:b/>
        </w:rPr>
      </w:pPr>
      <w:bookmarkStart w:id="14" w:name="_Toc378331260"/>
      <w:r w:rsidRPr="00FA780F">
        <w:rPr>
          <w:rFonts w:ascii="Arial" w:hAnsi="Arial" w:cs="Arial"/>
          <w:b/>
        </w:rPr>
        <w:t>KOMUNITÁRNE PROGRAMY PRE MALÝCH A STREDNÝCH PODNIKATEĽOV</w:t>
      </w:r>
      <w:bookmarkStart w:id="15" w:name="_Toc377974959"/>
      <w:bookmarkStart w:id="16" w:name="_Toc377975173"/>
      <w:bookmarkStart w:id="17" w:name="_Toc377975928"/>
      <w:bookmarkStart w:id="18" w:name="_Toc377976699"/>
      <w:bookmarkStart w:id="19" w:name="_Toc377982266"/>
      <w:bookmarkStart w:id="20" w:name="_Toc377982488"/>
      <w:bookmarkStart w:id="21" w:name="_Toc377986450"/>
      <w:bookmarkStart w:id="22" w:name="_Toc377987425"/>
      <w:bookmarkStart w:id="23" w:name="_Toc378057524"/>
      <w:bookmarkStart w:id="24" w:name="_Toc378057619"/>
      <w:bookmarkStart w:id="25" w:name="_Toc378081817"/>
      <w:r w:rsidRPr="00FA780F">
        <w:rPr>
          <w:rFonts w:ascii="Arial" w:hAnsi="Arial" w:cs="Arial"/>
          <w:b/>
        </w:rPr>
        <w:t xml:space="preserve"> 2014 - 2020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FA780F">
        <w:rPr>
          <w:rFonts w:ascii="Arial" w:hAnsi="Arial" w:cs="Arial"/>
          <w:b/>
        </w:rPr>
        <w:t xml:space="preserve"> </w:t>
      </w:r>
    </w:p>
    <w:p w:rsidR="00AE0230" w:rsidRPr="00FA780F" w:rsidRDefault="00AE0230" w:rsidP="00AE0230">
      <w:pPr>
        <w:pStyle w:val="Bezriadkovania"/>
        <w:numPr>
          <w:ilvl w:val="0"/>
          <w:numId w:val="24"/>
        </w:numPr>
        <w:rPr>
          <w:rFonts w:ascii="Arial" w:hAnsi="Arial" w:cs="Arial"/>
        </w:rPr>
      </w:pPr>
      <w:bookmarkStart w:id="26" w:name="_Toc378331261"/>
      <w:r w:rsidRPr="00FA780F">
        <w:rPr>
          <w:rFonts w:ascii="Arial" w:hAnsi="Arial" w:cs="Arial"/>
        </w:rPr>
        <w:t>HORIZON</w:t>
      </w:r>
      <w:r w:rsidR="00741793">
        <w:rPr>
          <w:rFonts w:ascii="Arial" w:hAnsi="Arial" w:cs="Arial"/>
        </w:rPr>
        <w:t>T</w:t>
      </w:r>
      <w:r w:rsidRPr="00FA780F">
        <w:rPr>
          <w:rFonts w:ascii="Arial" w:hAnsi="Arial" w:cs="Arial"/>
        </w:rPr>
        <w:t xml:space="preserve"> 2020</w:t>
      </w:r>
      <w:bookmarkEnd w:id="26"/>
    </w:p>
    <w:p w:rsidR="00AE0230" w:rsidRPr="00FA780F" w:rsidRDefault="00AE0230" w:rsidP="00AE0230">
      <w:pPr>
        <w:pStyle w:val="Bezriadkovania"/>
        <w:numPr>
          <w:ilvl w:val="0"/>
          <w:numId w:val="21"/>
        </w:numPr>
        <w:rPr>
          <w:rFonts w:ascii="Arial" w:hAnsi="Arial" w:cs="Arial"/>
        </w:rPr>
      </w:pPr>
      <w:r w:rsidRPr="00FA780F">
        <w:rPr>
          <w:rFonts w:ascii="Arial" w:hAnsi="Arial" w:cs="Arial"/>
        </w:rPr>
        <w:t>HORIZON</w:t>
      </w:r>
      <w:r w:rsidR="00741793">
        <w:rPr>
          <w:rFonts w:ascii="Arial" w:hAnsi="Arial" w:cs="Arial"/>
        </w:rPr>
        <w:t>T</w:t>
      </w:r>
      <w:r w:rsidRPr="00FA780F">
        <w:rPr>
          <w:rFonts w:ascii="Arial" w:hAnsi="Arial" w:cs="Arial"/>
        </w:rPr>
        <w:t xml:space="preserve"> 2020</w:t>
      </w:r>
      <w:r>
        <w:rPr>
          <w:rFonts w:ascii="Arial" w:hAnsi="Arial" w:cs="Arial"/>
        </w:rPr>
        <w:t xml:space="preserve"> pre</w:t>
      </w:r>
      <w:r w:rsidRPr="00FA780F">
        <w:rPr>
          <w:rFonts w:ascii="Arial" w:hAnsi="Arial" w:cs="Arial"/>
        </w:rPr>
        <w:t xml:space="preserve"> MSP</w:t>
      </w:r>
      <w:bookmarkStart w:id="27" w:name="_Toc378331263"/>
    </w:p>
    <w:p w:rsidR="00AE0230" w:rsidRPr="00FA780F" w:rsidRDefault="00AE0230" w:rsidP="00AE0230">
      <w:pPr>
        <w:pStyle w:val="Bezriadkovania"/>
        <w:numPr>
          <w:ilvl w:val="0"/>
          <w:numId w:val="21"/>
        </w:numPr>
        <w:rPr>
          <w:rFonts w:ascii="Arial" w:hAnsi="Arial" w:cs="Arial"/>
        </w:rPr>
      </w:pPr>
      <w:r w:rsidRPr="00FA780F">
        <w:rPr>
          <w:rFonts w:ascii="Arial" w:hAnsi="Arial" w:cs="Arial"/>
        </w:rPr>
        <w:t xml:space="preserve">Akcie </w:t>
      </w:r>
      <w:proofErr w:type="spellStart"/>
      <w:r w:rsidRPr="00FA780F">
        <w:rPr>
          <w:rFonts w:ascii="Arial" w:hAnsi="Arial" w:cs="Arial"/>
        </w:rPr>
        <w:t>Marie</w:t>
      </w:r>
      <w:proofErr w:type="spellEnd"/>
      <w:r w:rsidRPr="00FA780F">
        <w:rPr>
          <w:rFonts w:ascii="Arial" w:hAnsi="Arial" w:cs="Arial"/>
        </w:rPr>
        <w:t xml:space="preserve"> </w:t>
      </w:r>
      <w:proofErr w:type="spellStart"/>
      <w:r w:rsidRPr="00FA780F">
        <w:rPr>
          <w:rFonts w:ascii="Arial" w:hAnsi="Arial" w:cs="Arial"/>
        </w:rPr>
        <w:t>Sklodowska</w:t>
      </w:r>
      <w:proofErr w:type="spellEnd"/>
      <w:r w:rsidRPr="00FA780F">
        <w:rPr>
          <w:rFonts w:ascii="Arial" w:hAnsi="Arial" w:cs="Arial"/>
        </w:rPr>
        <w:t xml:space="preserve"> </w:t>
      </w:r>
      <w:proofErr w:type="spellStart"/>
      <w:r w:rsidRPr="00FA780F">
        <w:rPr>
          <w:rFonts w:ascii="Arial" w:hAnsi="Arial" w:cs="Arial"/>
        </w:rPr>
        <w:t>Curie</w:t>
      </w:r>
      <w:bookmarkStart w:id="28" w:name="_Toc378331264"/>
      <w:bookmarkEnd w:id="27"/>
      <w:proofErr w:type="spellEnd"/>
    </w:p>
    <w:p w:rsidR="00AE0230" w:rsidRPr="00FA780F" w:rsidRDefault="00AE0230" w:rsidP="00AE0230">
      <w:pPr>
        <w:pStyle w:val="Bezriadkovania"/>
        <w:numPr>
          <w:ilvl w:val="0"/>
          <w:numId w:val="21"/>
        </w:numPr>
        <w:rPr>
          <w:rFonts w:ascii="Arial" w:hAnsi="Arial" w:cs="Arial"/>
        </w:rPr>
      </w:pPr>
      <w:proofErr w:type="spellStart"/>
      <w:r w:rsidRPr="00FA780F">
        <w:rPr>
          <w:rFonts w:ascii="Arial" w:hAnsi="Arial" w:cs="Arial"/>
        </w:rPr>
        <w:t>Eurostars</w:t>
      </w:r>
      <w:proofErr w:type="spellEnd"/>
      <w:r w:rsidRPr="00FA780F">
        <w:rPr>
          <w:rFonts w:ascii="Arial" w:hAnsi="Arial" w:cs="Arial"/>
        </w:rPr>
        <w:t xml:space="preserve"> 2 (2014 - 2020)</w:t>
      </w:r>
      <w:bookmarkStart w:id="29" w:name="_Toc378331265"/>
      <w:bookmarkEnd w:id="28"/>
    </w:p>
    <w:p w:rsidR="00AE0230" w:rsidRPr="00FA780F" w:rsidRDefault="00AE0230" w:rsidP="00AE0230">
      <w:pPr>
        <w:pStyle w:val="Bezriadkovania"/>
        <w:numPr>
          <w:ilvl w:val="0"/>
          <w:numId w:val="21"/>
        </w:numPr>
        <w:rPr>
          <w:rFonts w:ascii="Arial" w:hAnsi="Arial" w:cs="Arial"/>
        </w:rPr>
      </w:pPr>
      <w:r w:rsidRPr="00FA780F">
        <w:rPr>
          <w:rFonts w:ascii="Arial" w:hAnsi="Arial" w:cs="Arial"/>
        </w:rPr>
        <w:t>COSME</w:t>
      </w:r>
      <w:bookmarkEnd w:id="29"/>
    </w:p>
    <w:p w:rsidR="00AE0230" w:rsidRPr="00FA780F" w:rsidRDefault="00AE0230" w:rsidP="00AE0230">
      <w:pPr>
        <w:pStyle w:val="Bezriadkovania"/>
        <w:numPr>
          <w:ilvl w:val="0"/>
          <w:numId w:val="22"/>
        </w:numPr>
        <w:rPr>
          <w:rFonts w:ascii="Arial" w:eastAsia="Times New Roman" w:hAnsi="Arial" w:cs="Arial"/>
          <w:lang w:eastAsia="sk-SK"/>
        </w:rPr>
      </w:pPr>
      <w:bookmarkStart w:id="30" w:name="_Toc378331267"/>
      <w:bookmarkStart w:id="31" w:name="_Toc378331268"/>
      <w:r w:rsidRPr="00FA780F">
        <w:rPr>
          <w:rFonts w:ascii="Arial" w:eastAsia="Times New Roman" w:hAnsi="Arial" w:cs="Arial"/>
          <w:lang w:eastAsia="sk-SK"/>
        </w:rPr>
        <w:t>Ďalšie iniciatívy programu COSME</w:t>
      </w:r>
    </w:p>
    <w:p w:rsidR="00AE0230" w:rsidRPr="00FA780F" w:rsidRDefault="00AE0230" w:rsidP="00AE0230">
      <w:pPr>
        <w:pStyle w:val="Bezriadkovania"/>
        <w:numPr>
          <w:ilvl w:val="0"/>
          <w:numId w:val="22"/>
        </w:numPr>
        <w:rPr>
          <w:rFonts w:ascii="Arial" w:eastAsia="Times New Roman" w:hAnsi="Arial" w:cs="Arial"/>
          <w:lang w:eastAsia="sk-SK"/>
        </w:rPr>
      </w:pPr>
      <w:proofErr w:type="spellStart"/>
      <w:r w:rsidRPr="00FA780F">
        <w:rPr>
          <w:rFonts w:ascii="Arial" w:eastAsia="Times New Roman" w:hAnsi="Arial" w:cs="Arial"/>
          <w:lang w:eastAsia="sk-SK"/>
        </w:rPr>
        <w:t>Erasmus</w:t>
      </w:r>
      <w:proofErr w:type="spellEnd"/>
      <w:r w:rsidRPr="00FA780F">
        <w:rPr>
          <w:rFonts w:ascii="Arial" w:eastAsia="Times New Roman" w:hAnsi="Arial" w:cs="Arial"/>
          <w:lang w:eastAsia="sk-SK"/>
        </w:rPr>
        <w:t xml:space="preserve"> +</w:t>
      </w:r>
      <w:bookmarkEnd w:id="30"/>
      <w:r w:rsidRPr="00FA780F">
        <w:rPr>
          <w:rFonts w:ascii="Arial" w:eastAsia="Times New Roman" w:hAnsi="Arial" w:cs="Arial"/>
          <w:lang w:eastAsia="sk-SK"/>
        </w:rPr>
        <w:t xml:space="preserve"> </w:t>
      </w:r>
    </w:p>
    <w:p w:rsidR="00AE0230" w:rsidRPr="00FA780F" w:rsidRDefault="00AE0230" w:rsidP="00AE0230">
      <w:pPr>
        <w:pStyle w:val="Bezriadkovania"/>
        <w:numPr>
          <w:ilvl w:val="0"/>
          <w:numId w:val="22"/>
        </w:numPr>
        <w:rPr>
          <w:rFonts w:ascii="Arial" w:hAnsi="Arial" w:cs="Arial"/>
        </w:rPr>
      </w:pPr>
      <w:proofErr w:type="spellStart"/>
      <w:r w:rsidRPr="00FA780F">
        <w:rPr>
          <w:rFonts w:ascii="Arial" w:hAnsi="Arial" w:cs="Arial"/>
        </w:rPr>
        <w:t>Erasmus</w:t>
      </w:r>
      <w:proofErr w:type="spellEnd"/>
      <w:r w:rsidRPr="00FA780F">
        <w:rPr>
          <w:rFonts w:ascii="Arial" w:hAnsi="Arial" w:cs="Arial"/>
        </w:rPr>
        <w:t xml:space="preserve"> pre podnikateľov</w:t>
      </w:r>
      <w:bookmarkEnd w:id="31"/>
      <w:r w:rsidRPr="00FA780F">
        <w:rPr>
          <w:rFonts w:ascii="Arial" w:hAnsi="Arial" w:cs="Arial"/>
        </w:rPr>
        <w:t xml:space="preserve"> </w:t>
      </w:r>
    </w:p>
    <w:p w:rsidR="00AE0230" w:rsidRPr="00FA780F" w:rsidRDefault="00AE0230" w:rsidP="00AE0230">
      <w:pPr>
        <w:pStyle w:val="Bezriadkovania"/>
        <w:rPr>
          <w:rFonts w:ascii="Arial" w:hAnsi="Arial" w:cs="Arial"/>
          <w:b/>
        </w:rPr>
      </w:pPr>
    </w:p>
    <w:p w:rsidR="00AE0230" w:rsidRPr="00FA780F" w:rsidRDefault="00AE0230" w:rsidP="00AE0230">
      <w:pPr>
        <w:pStyle w:val="Bezriadkovania"/>
        <w:rPr>
          <w:rFonts w:ascii="Arial" w:hAnsi="Arial" w:cs="Arial"/>
          <w:b/>
        </w:rPr>
      </w:pPr>
      <w:bookmarkStart w:id="32" w:name="_Toc378331269"/>
      <w:r w:rsidRPr="00FA780F">
        <w:rPr>
          <w:rFonts w:ascii="Arial" w:hAnsi="Arial" w:cs="Arial"/>
          <w:b/>
        </w:rPr>
        <w:t>ĎALŠIE MOŽNOSTI ČERPANIA FINANČNEJ POMOCI PRE MSP</w:t>
      </w:r>
      <w:bookmarkEnd w:id="32"/>
      <w:r w:rsidRPr="00FA780F">
        <w:rPr>
          <w:rFonts w:ascii="Arial" w:hAnsi="Arial" w:cs="Arial"/>
          <w:b/>
        </w:rPr>
        <w:t xml:space="preserve"> </w:t>
      </w:r>
    </w:p>
    <w:p w:rsidR="00AE0230" w:rsidRPr="00FA780F" w:rsidRDefault="00AE0230" w:rsidP="00AE0230">
      <w:pPr>
        <w:pStyle w:val="Bezriadkovania"/>
        <w:numPr>
          <w:ilvl w:val="0"/>
          <w:numId w:val="23"/>
        </w:numPr>
        <w:rPr>
          <w:rFonts w:ascii="Arial" w:hAnsi="Arial" w:cs="Arial"/>
        </w:rPr>
      </w:pPr>
      <w:bookmarkStart w:id="33" w:name="_Toc378331270"/>
      <w:r w:rsidRPr="00FA780F">
        <w:rPr>
          <w:rFonts w:ascii="Arial" w:hAnsi="Arial" w:cs="Arial"/>
        </w:rPr>
        <w:t>Aktuálne dostupná finančná pomoc pre MSP na Slovensku.</w:t>
      </w:r>
      <w:bookmarkEnd w:id="33"/>
      <w:r w:rsidRPr="00FA780F">
        <w:rPr>
          <w:rFonts w:ascii="Arial" w:hAnsi="Arial" w:cs="Arial"/>
        </w:rPr>
        <w:t xml:space="preserve"> </w:t>
      </w:r>
    </w:p>
    <w:p w:rsidR="00AE0230" w:rsidRPr="00FA780F" w:rsidRDefault="00AE0230" w:rsidP="00AE0230">
      <w:pPr>
        <w:pStyle w:val="Bezriadkovania"/>
        <w:rPr>
          <w:rFonts w:ascii="Arial" w:hAnsi="Arial" w:cs="Arial"/>
        </w:rPr>
      </w:pPr>
    </w:p>
    <w:p w:rsidR="00AE0230" w:rsidRPr="00151971" w:rsidRDefault="00AE0230" w:rsidP="00151971">
      <w:pPr>
        <w:pStyle w:val="Bezriadkovania"/>
        <w:rPr>
          <w:rFonts w:ascii="Arial" w:hAnsi="Arial" w:cs="Arial"/>
        </w:rPr>
      </w:pPr>
    </w:p>
    <w:p w:rsidR="00151971" w:rsidRDefault="00151971" w:rsidP="00151971">
      <w:pPr>
        <w:pStyle w:val="Bezriadkovania"/>
        <w:rPr>
          <w:rFonts w:ascii="Arial" w:hAnsi="Arial" w:cs="Arial"/>
          <w:b/>
        </w:rPr>
      </w:pPr>
    </w:p>
    <w:p w:rsidR="00AE0230" w:rsidRDefault="00AE0230" w:rsidP="00151971">
      <w:pPr>
        <w:pStyle w:val="Bezriadkovania"/>
        <w:rPr>
          <w:rFonts w:ascii="Arial" w:hAnsi="Arial" w:cs="Arial"/>
          <w:b/>
        </w:rPr>
      </w:pPr>
    </w:p>
    <w:p w:rsidR="00AE0230" w:rsidRDefault="00AE0230" w:rsidP="00151971">
      <w:pPr>
        <w:pStyle w:val="Bezriadkovania"/>
        <w:rPr>
          <w:rFonts w:ascii="Arial" w:hAnsi="Arial" w:cs="Arial"/>
          <w:b/>
        </w:rPr>
      </w:pPr>
    </w:p>
    <w:p w:rsidR="00AE0230" w:rsidRDefault="00AE0230" w:rsidP="00151971">
      <w:pPr>
        <w:pStyle w:val="Bezriadkovania"/>
        <w:rPr>
          <w:rFonts w:ascii="Arial" w:hAnsi="Arial" w:cs="Arial"/>
          <w:b/>
        </w:rPr>
      </w:pPr>
    </w:p>
    <w:p w:rsidR="00AE0230" w:rsidRDefault="00AE0230" w:rsidP="00151971">
      <w:pPr>
        <w:pStyle w:val="Bezriadkovania"/>
        <w:rPr>
          <w:rFonts w:ascii="Arial" w:hAnsi="Arial" w:cs="Arial"/>
          <w:b/>
        </w:rPr>
      </w:pPr>
    </w:p>
    <w:p w:rsidR="00AE0230" w:rsidRDefault="00AE0230" w:rsidP="00151971">
      <w:pPr>
        <w:pStyle w:val="Bezriadkovania"/>
        <w:rPr>
          <w:rFonts w:ascii="Arial" w:hAnsi="Arial" w:cs="Arial"/>
          <w:b/>
        </w:rPr>
      </w:pPr>
    </w:p>
    <w:p w:rsidR="00AE0230" w:rsidRDefault="00AE0230" w:rsidP="00151971">
      <w:pPr>
        <w:pStyle w:val="Bezriadkovania"/>
        <w:rPr>
          <w:rFonts w:ascii="Arial" w:hAnsi="Arial" w:cs="Arial"/>
          <w:b/>
        </w:rPr>
      </w:pPr>
    </w:p>
    <w:p w:rsidR="00AE0230" w:rsidRDefault="00AE0230" w:rsidP="00151971">
      <w:pPr>
        <w:pStyle w:val="Bezriadkovania"/>
        <w:rPr>
          <w:rFonts w:ascii="Arial" w:hAnsi="Arial" w:cs="Arial"/>
          <w:b/>
        </w:rPr>
      </w:pPr>
    </w:p>
    <w:p w:rsidR="00151971" w:rsidRPr="00151971" w:rsidRDefault="00151971" w:rsidP="00151971">
      <w:pPr>
        <w:pStyle w:val="Bezriadkovania"/>
        <w:rPr>
          <w:rFonts w:ascii="Arial" w:hAnsi="Arial" w:cs="Arial"/>
        </w:rPr>
      </w:pPr>
    </w:p>
    <w:p w:rsidR="00580DE9" w:rsidRPr="0087054A" w:rsidRDefault="00580DE9" w:rsidP="0087054A">
      <w:pPr>
        <w:jc w:val="both"/>
        <w:rPr>
          <w:rFonts w:ascii="Arial" w:hAnsi="Arial" w:cs="Arial"/>
          <w:sz w:val="22"/>
          <w:szCs w:val="22"/>
        </w:rPr>
      </w:pPr>
    </w:p>
    <w:sectPr w:rsidR="00580DE9" w:rsidRPr="0087054A" w:rsidSect="004951CD">
      <w:footerReference w:type="default" r:id="rId11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814" w:rsidRDefault="00C11814" w:rsidP="00580DE9">
      <w:r>
        <w:separator/>
      </w:r>
    </w:p>
  </w:endnote>
  <w:endnote w:type="continuationSeparator" w:id="0">
    <w:p w:rsidR="00C11814" w:rsidRDefault="00C11814" w:rsidP="0058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814" w:rsidRDefault="00C11814">
    <w:pPr>
      <w:pStyle w:val="Pta"/>
      <w:jc w:val="right"/>
    </w:pPr>
  </w:p>
  <w:p w:rsidR="00C11814" w:rsidRDefault="00C1181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814" w:rsidRDefault="00C11814" w:rsidP="00580DE9">
      <w:r>
        <w:separator/>
      </w:r>
    </w:p>
  </w:footnote>
  <w:footnote w:type="continuationSeparator" w:id="0">
    <w:p w:rsidR="00C11814" w:rsidRDefault="00C11814" w:rsidP="00580DE9">
      <w:r>
        <w:continuationSeparator/>
      </w:r>
    </w:p>
  </w:footnote>
  <w:footnote w:id="1">
    <w:p w:rsidR="00C11814" w:rsidRPr="00C61F45" w:rsidRDefault="00C11814" w:rsidP="00C61F45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C61F45">
        <w:rPr>
          <w:rStyle w:val="Odkaznapoznmkupodiarou"/>
          <w:rFonts w:ascii="Arial" w:hAnsi="Arial" w:cs="Arial"/>
          <w:sz w:val="18"/>
          <w:szCs w:val="18"/>
        </w:rPr>
        <w:footnoteRef/>
      </w:r>
      <w:r w:rsidRPr="00C61F45">
        <w:rPr>
          <w:rFonts w:ascii="Arial" w:hAnsi="Arial" w:cs="Arial"/>
          <w:sz w:val="18"/>
          <w:szCs w:val="18"/>
        </w:rPr>
        <w:t xml:space="preserve"> </w:t>
      </w:r>
      <w:r w:rsidRPr="00B576AE">
        <w:rPr>
          <w:rFonts w:ascii="Arial" w:hAnsi="Arial" w:cs="Arial"/>
          <w:bCs/>
          <w:sz w:val="18"/>
          <w:szCs w:val="18"/>
        </w:rPr>
        <w:t>Územie Občianskeho združenia</w:t>
      </w:r>
      <w:r w:rsidRPr="00C61F45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C61F45">
        <w:rPr>
          <w:rFonts w:ascii="Arial" w:hAnsi="Arial" w:cs="Arial"/>
          <w:b/>
          <w:bCs/>
          <w:sz w:val="18"/>
          <w:szCs w:val="18"/>
        </w:rPr>
        <w:t>Podhoran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C61F45">
        <w:rPr>
          <w:rFonts w:ascii="Arial" w:hAnsi="Arial" w:cs="Arial"/>
          <w:sz w:val="18"/>
          <w:szCs w:val="18"/>
        </w:rPr>
        <w:t xml:space="preserve">sa nachádza v západnej časti </w:t>
      </w:r>
      <w:r>
        <w:rPr>
          <w:rFonts w:ascii="Arial" w:hAnsi="Arial" w:cs="Arial"/>
          <w:sz w:val="18"/>
          <w:szCs w:val="18"/>
        </w:rPr>
        <w:t xml:space="preserve">SR na území 14 obcí </w:t>
      </w:r>
      <w:r w:rsidRPr="00C61F45">
        <w:rPr>
          <w:rFonts w:ascii="Arial" w:hAnsi="Arial" w:cs="Arial"/>
          <w:sz w:val="18"/>
          <w:szCs w:val="18"/>
        </w:rPr>
        <w:t>a na rozhraní</w:t>
      </w:r>
      <w:r>
        <w:rPr>
          <w:rFonts w:ascii="Arial" w:hAnsi="Arial" w:cs="Arial"/>
          <w:sz w:val="18"/>
          <w:szCs w:val="18"/>
        </w:rPr>
        <w:t xml:space="preserve"> dvoch VÚC – TTSK a BSK (za BSK - </w:t>
      </w:r>
      <w:r w:rsidRPr="00C61F45">
        <w:rPr>
          <w:rFonts w:ascii="Arial" w:hAnsi="Arial" w:cs="Arial"/>
          <w:sz w:val="18"/>
          <w:szCs w:val="18"/>
        </w:rPr>
        <w:t>Plavecký Mikuláš, Plavecké Podhradie,</w:t>
      </w:r>
      <w:r>
        <w:rPr>
          <w:rFonts w:ascii="Arial" w:hAnsi="Arial" w:cs="Arial"/>
          <w:sz w:val="18"/>
          <w:szCs w:val="18"/>
        </w:rPr>
        <w:t xml:space="preserve"> </w:t>
      </w:r>
      <w:r w:rsidRPr="00C61F45">
        <w:rPr>
          <w:rFonts w:ascii="Arial" w:hAnsi="Arial" w:cs="Arial"/>
          <w:sz w:val="18"/>
          <w:szCs w:val="18"/>
        </w:rPr>
        <w:t>Sološnica, Rohožník, Kuchyňa,</w:t>
      </w:r>
      <w:r>
        <w:rPr>
          <w:rFonts w:ascii="Arial" w:hAnsi="Arial" w:cs="Arial"/>
          <w:sz w:val="18"/>
          <w:szCs w:val="18"/>
        </w:rPr>
        <w:t xml:space="preserve"> Jabloňové a </w:t>
      </w:r>
      <w:r w:rsidRPr="00C61F45">
        <w:rPr>
          <w:rFonts w:ascii="Arial" w:hAnsi="Arial" w:cs="Arial"/>
          <w:sz w:val="18"/>
          <w:szCs w:val="18"/>
        </w:rPr>
        <w:t>Pernek</w:t>
      </w:r>
      <w:r>
        <w:rPr>
          <w:rFonts w:ascii="Arial" w:hAnsi="Arial" w:cs="Arial"/>
          <w:sz w:val="18"/>
          <w:szCs w:val="18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0FF8"/>
    <w:multiLevelType w:val="hybridMultilevel"/>
    <w:tmpl w:val="88BE477C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666A1"/>
    <w:multiLevelType w:val="hybridMultilevel"/>
    <w:tmpl w:val="F1AC1B12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47F8C"/>
    <w:multiLevelType w:val="hybridMultilevel"/>
    <w:tmpl w:val="C2FA8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91B6A"/>
    <w:multiLevelType w:val="hybridMultilevel"/>
    <w:tmpl w:val="E5F80CC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A2077E"/>
    <w:multiLevelType w:val="hybridMultilevel"/>
    <w:tmpl w:val="225A2AB6"/>
    <w:lvl w:ilvl="0" w:tplc="09C04F58">
      <w:start w:val="2"/>
      <w:numFmt w:val="bullet"/>
      <w:lvlText w:val="-"/>
      <w:lvlJc w:val="left"/>
      <w:pPr>
        <w:ind w:left="796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1D6C7141"/>
    <w:multiLevelType w:val="hybridMultilevel"/>
    <w:tmpl w:val="6096F2FE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5042E"/>
    <w:multiLevelType w:val="hybridMultilevel"/>
    <w:tmpl w:val="EF1C9338"/>
    <w:lvl w:ilvl="0" w:tplc="09C04F58">
      <w:start w:val="2"/>
      <w:numFmt w:val="bullet"/>
      <w:lvlText w:val="-"/>
      <w:lvlJc w:val="left"/>
      <w:pPr>
        <w:ind w:left="796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>
    <w:nsid w:val="27D252CB"/>
    <w:multiLevelType w:val="hybridMultilevel"/>
    <w:tmpl w:val="F6189840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ED3137"/>
    <w:multiLevelType w:val="hybridMultilevel"/>
    <w:tmpl w:val="6A1AF64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3C67B75"/>
    <w:multiLevelType w:val="hybridMultilevel"/>
    <w:tmpl w:val="1E340B88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840F71"/>
    <w:multiLevelType w:val="hybridMultilevel"/>
    <w:tmpl w:val="8872F7DE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21758"/>
    <w:multiLevelType w:val="hybridMultilevel"/>
    <w:tmpl w:val="61B83410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A5EDA"/>
    <w:multiLevelType w:val="hybridMultilevel"/>
    <w:tmpl w:val="5D48E59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ED9325C"/>
    <w:multiLevelType w:val="hybridMultilevel"/>
    <w:tmpl w:val="523C1E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5B2A19"/>
    <w:multiLevelType w:val="hybridMultilevel"/>
    <w:tmpl w:val="96BC34F8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CA0E4F"/>
    <w:multiLevelType w:val="hybridMultilevel"/>
    <w:tmpl w:val="3348D464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FE5278"/>
    <w:multiLevelType w:val="hybridMultilevel"/>
    <w:tmpl w:val="55840498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431498"/>
    <w:multiLevelType w:val="hybridMultilevel"/>
    <w:tmpl w:val="9B104250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DE31BE7"/>
    <w:multiLevelType w:val="hybridMultilevel"/>
    <w:tmpl w:val="6BEA82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1F7162"/>
    <w:multiLevelType w:val="hybridMultilevel"/>
    <w:tmpl w:val="D4F8B52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CF0A42"/>
    <w:multiLevelType w:val="hybridMultilevel"/>
    <w:tmpl w:val="4B40502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E3546CF"/>
    <w:multiLevelType w:val="hybridMultilevel"/>
    <w:tmpl w:val="78F6D7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CD2B4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2A6DE8"/>
    <w:multiLevelType w:val="hybridMultilevel"/>
    <w:tmpl w:val="5F34EAE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CEE7AC1"/>
    <w:multiLevelType w:val="hybridMultilevel"/>
    <w:tmpl w:val="03504FB8"/>
    <w:lvl w:ilvl="0" w:tplc="9CD2B43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7D7A7A65"/>
    <w:multiLevelType w:val="hybridMultilevel"/>
    <w:tmpl w:val="A1AAA088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21"/>
  </w:num>
  <w:num w:numId="4">
    <w:abstractNumId w:val="23"/>
  </w:num>
  <w:num w:numId="5">
    <w:abstractNumId w:val="19"/>
  </w:num>
  <w:num w:numId="6">
    <w:abstractNumId w:val="22"/>
  </w:num>
  <w:num w:numId="7">
    <w:abstractNumId w:val="12"/>
  </w:num>
  <w:num w:numId="8">
    <w:abstractNumId w:val="20"/>
  </w:num>
  <w:num w:numId="9">
    <w:abstractNumId w:val="3"/>
  </w:num>
  <w:num w:numId="10">
    <w:abstractNumId w:val="8"/>
  </w:num>
  <w:num w:numId="11">
    <w:abstractNumId w:val="18"/>
  </w:num>
  <w:num w:numId="12">
    <w:abstractNumId w:val="5"/>
  </w:num>
  <w:num w:numId="13">
    <w:abstractNumId w:val="9"/>
  </w:num>
  <w:num w:numId="14">
    <w:abstractNumId w:val="0"/>
  </w:num>
  <w:num w:numId="15">
    <w:abstractNumId w:val="1"/>
  </w:num>
  <w:num w:numId="16">
    <w:abstractNumId w:val="6"/>
  </w:num>
  <w:num w:numId="17">
    <w:abstractNumId w:val="14"/>
  </w:num>
  <w:num w:numId="18">
    <w:abstractNumId w:val="4"/>
  </w:num>
  <w:num w:numId="19">
    <w:abstractNumId w:val="24"/>
  </w:num>
  <w:num w:numId="20">
    <w:abstractNumId w:val="7"/>
  </w:num>
  <w:num w:numId="21">
    <w:abstractNumId w:val="10"/>
  </w:num>
  <w:num w:numId="22">
    <w:abstractNumId w:val="16"/>
  </w:num>
  <w:num w:numId="23">
    <w:abstractNumId w:val="11"/>
  </w:num>
  <w:num w:numId="24">
    <w:abstractNumId w:val="1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DE9"/>
    <w:rsid w:val="000065F4"/>
    <w:rsid w:val="00020574"/>
    <w:rsid w:val="00035536"/>
    <w:rsid w:val="00037CA3"/>
    <w:rsid w:val="000554E4"/>
    <w:rsid w:val="00066FBB"/>
    <w:rsid w:val="000D5EC6"/>
    <w:rsid w:val="000F0D64"/>
    <w:rsid w:val="00120217"/>
    <w:rsid w:val="00151971"/>
    <w:rsid w:val="00153FBC"/>
    <w:rsid w:val="00186EC1"/>
    <w:rsid w:val="001A4943"/>
    <w:rsid w:val="001B256B"/>
    <w:rsid w:val="001C439F"/>
    <w:rsid w:val="001C7F2E"/>
    <w:rsid w:val="001E533C"/>
    <w:rsid w:val="0020353B"/>
    <w:rsid w:val="002506F5"/>
    <w:rsid w:val="002764F1"/>
    <w:rsid w:val="002D636D"/>
    <w:rsid w:val="002D77A9"/>
    <w:rsid w:val="00307973"/>
    <w:rsid w:val="0033313A"/>
    <w:rsid w:val="00347B21"/>
    <w:rsid w:val="003B6335"/>
    <w:rsid w:val="003C1B5E"/>
    <w:rsid w:val="00406017"/>
    <w:rsid w:val="00406EB4"/>
    <w:rsid w:val="004951CD"/>
    <w:rsid w:val="004C1521"/>
    <w:rsid w:val="005329C1"/>
    <w:rsid w:val="005654FC"/>
    <w:rsid w:val="0057435A"/>
    <w:rsid w:val="00580DE9"/>
    <w:rsid w:val="0058278A"/>
    <w:rsid w:val="005A13BA"/>
    <w:rsid w:val="005C5A8E"/>
    <w:rsid w:val="006271AE"/>
    <w:rsid w:val="0063468B"/>
    <w:rsid w:val="00635C60"/>
    <w:rsid w:val="00657CFE"/>
    <w:rsid w:val="006A556D"/>
    <w:rsid w:val="006F1E42"/>
    <w:rsid w:val="00722146"/>
    <w:rsid w:val="0072677D"/>
    <w:rsid w:val="00741793"/>
    <w:rsid w:val="00765B19"/>
    <w:rsid w:val="00771F8F"/>
    <w:rsid w:val="007D7AE3"/>
    <w:rsid w:val="007E1359"/>
    <w:rsid w:val="00815C87"/>
    <w:rsid w:val="00862678"/>
    <w:rsid w:val="0087054A"/>
    <w:rsid w:val="008B3E51"/>
    <w:rsid w:val="008B7DFB"/>
    <w:rsid w:val="008C21D0"/>
    <w:rsid w:val="008C4F01"/>
    <w:rsid w:val="008F2033"/>
    <w:rsid w:val="0096047B"/>
    <w:rsid w:val="0097131B"/>
    <w:rsid w:val="0097581B"/>
    <w:rsid w:val="00977D79"/>
    <w:rsid w:val="009A4C88"/>
    <w:rsid w:val="00A16EA7"/>
    <w:rsid w:val="00A37F01"/>
    <w:rsid w:val="00A558D6"/>
    <w:rsid w:val="00AD158E"/>
    <w:rsid w:val="00AE0230"/>
    <w:rsid w:val="00AF4FB5"/>
    <w:rsid w:val="00B065FE"/>
    <w:rsid w:val="00B252A6"/>
    <w:rsid w:val="00B54F66"/>
    <w:rsid w:val="00B576AE"/>
    <w:rsid w:val="00B66C6F"/>
    <w:rsid w:val="00B7064D"/>
    <w:rsid w:val="00BE18FC"/>
    <w:rsid w:val="00BE7921"/>
    <w:rsid w:val="00C11814"/>
    <w:rsid w:val="00C16206"/>
    <w:rsid w:val="00C41E1E"/>
    <w:rsid w:val="00C61F45"/>
    <w:rsid w:val="00C905E5"/>
    <w:rsid w:val="00C935F8"/>
    <w:rsid w:val="00D32A7C"/>
    <w:rsid w:val="00D8006C"/>
    <w:rsid w:val="00D932D5"/>
    <w:rsid w:val="00D936C0"/>
    <w:rsid w:val="00DB28C4"/>
    <w:rsid w:val="00DE2C2B"/>
    <w:rsid w:val="00DE6F50"/>
    <w:rsid w:val="00DE7C60"/>
    <w:rsid w:val="00E731D3"/>
    <w:rsid w:val="00E95187"/>
    <w:rsid w:val="00EA1224"/>
    <w:rsid w:val="00EA70DF"/>
    <w:rsid w:val="00EB273A"/>
    <w:rsid w:val="00EC712F"/>
    <w:rsid w:val="00F7300E"/>
    <w:rsid w:val="00F761E8"/>
    <w:rsid w:val="00FA1232"/>
    <w:rsid w:val="00FB00A2"/>
    <w:rsid w:val="00FB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0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205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80DE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580DE9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580DE9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580D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580DE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80D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80DE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uiPriority w:val="99"/>
    <w:semiHidden/>
    <w:unhideWhenUsed/>
    <w:rsid w:val="00580DE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80DE9"/>
    <w:rPr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80DE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xmsonormal">
    <w:name w:val="x_msonormal"/>
    <w:basedOn w:val="Normlny"/>
    <w:rsid w:val="00580DE9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580DE9"/>
    <w:rPr>
      <w:rFonts w:ascii="Calibri" w:eastAsia="Calibri" w:hAnsi="Calibri" w:cs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80DE9"/>
    <w:rPr>
      <w:rFonts w:ascii="Calibri" w:eastAsia="Calibri" w:hAnsi="Calibri" w:cs="Calibr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0DE9"/>
    <w:rPr>
      <w:rFonts w:ascii="Calibri" w:eastAsia="Calibri" w:hAnsi="Calibri" w:cs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0DE9"/>
    <w:rPr>
      <w:rFonts w:ascii="Calibri" w:eastAsia="Calibri" w:hAnsi="Calibri" w:cs="Calibri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580DE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0D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0DE9"/>
    <w:rPr>
      <w:rFonts w:ascii="Tahoma" w:eastAsia="Times New Roman" w:hAnsi="Tahoma" w:cs="Tahoma"/>
      <w:sz w:val="16"/>
      <w:szCs w:val="16"/>
      <w:lang w:eastAsia="sk-SK"/>
    </w:rPr>
  </w:style>
  <w:style w:type="character" w:styleId="Zvraznenie">
    <w:name w:val="Emphasis"/>
    <w:basedOn w:val="Predvolenpsmoodseku"/>
    <w:uiPriority w:val="20"/>
    <w:qFormat/>
    <w:rsid w:val="00C61F45"/>
    <w:rPr>
      <w:i/>
      <w:iCs/>
    </w:rPr>
  </w:style>
  <w:style w:type="character" w:styleId="Hypertextovprepojenie">
    <w:name w:val="Hyperlink"/>
    <w:basedOn w:val="Predvolenpsmoodseku"/>
    <w:rsid w:val="00C61F45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B66C6F"/>
    <w:pPr>
      <w:spacing w:before="100" w:beforeAutospacing="1" w:after="100" w:afterAutospacing="1"/>
    </w:pPr>
  </w:style>
  <w:style w:type="character" w:customStyle="1" w:styleId="Nadpis3Char">
    <w:name w:val="Nadpis 3 Char"/>
    <w:basedOn w:val="Predvolenpsmoodseku"/>
    <w:link w:val="Nadpis3"/>
    <w:uiPriority w:val="9"/>
    <w:rsid w:val="0002057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87054A"/>
    <w:pPr>
      <w:tabs>
        <w:tab w:val="right" w:leader="dot" w:pos="10456"/>
      </w:tabs>
      <w:spacing w:after="100" w:line="360" w:lineRule="auto"/>
      <w:jc w:val="both"/>
    </w:pPr>
    <w:rPr>
      <w:rFonts w:ascii="Arial" w:eastAsiaTheme="minorHAnsi" w:hAnsi="Arial" w:cstheme="minorBidi"/>
      <w:noProof/>
      <w:sz w:val="22"/>
      <w:szCs w:val="22"/>
    </w:rPr>
  </w:style>
  <w:style w:type="paragraph" w:styleId="Obsah2">
    <w:name w:val="toc 2"/>
    <w:basedOn w:val="Normlny"/>
    <w:next w:val="Normlny"/>
    <w:autoRedefine/>
    <w:uiPriority w:val="39"/>
    <w:unhideWhenUsed/>
    <w:rsid w:val="00347B21"/>
    <w:pPr>
      <w:spacing w:after="100" w:line="360" w:lineRule="auto"/>
      <w:ind w:left="22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347B21"/>
    <w:pPr>
      <w:spacing w:after="100" w:line="360" w:lineRule="auto"/>
      <w:ind w:left="440"/>
      <w:jc w:val="both"/>
    </w:pPr>
    <w:rPr>
      <w:rFonts w:ascii="Arial" w:eastAsiaTheme="minorHAnsi" w:hAnsi="Arial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0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205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80DE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580DE9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580DE9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580D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580DE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80D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80DE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uiPriority w:val="99"/>
    <w:semiHidden/>
    <w:unhideWhenUsed/>
    <w:rsid w:val="00580DE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80DE9"/>
    <w:rPr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80DE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xmsonormal">
    <w:name w:val="x_msonormal"/>
    <w:basedOn w:val="Normlny"/>
    <w:rsid w:val="00580DE9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580DE9"/>
    <w:rPr>
      <w:rFonts w:ascii="Calibri" w:eastAsia="Calibri" w:hAnsi="Calibri" w:cs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80DE9"/>
    <w:rPr>
      <w:rFonts w:ascii="Calibri" w:eastAsia="Calibri" w:hAnsi="Calibri" w:cs="Calibr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0DE9"/>
    <w:rPr>
      <w:rFonts w:ascii="Calibri" w:eastAsia="Calibri" w:hAnsi="Calibri" w:cs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0DE9"/>
    <w:rPr>
      <w:rFonts w:ascii="Calibri" w:eastAsia="Calibri" w:hAnsi="Calibri" w:cs="Calibri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580DE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0D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0DE9"/>
    <w:rPr>
      <w:rFonts w:ascii="Tahoma" w:eastAsia="Times New Roman" w:hAnsi="Tahoma" w:cs="Tahoma"/>
      <w:sz w:val="16"/>
      <w:szCs w:val="16"/>
      <w:lang w:eastAsia="sk-SK"/>
    </w:rPr>
  </w:style>
  <w:style w:type="character" w:styleId="Zvraznenie">
    <w:name w:val="Emphasis"/>
    <w:basedOn w:val="Predvolenpsmoodseku"/>
    <w:uiPriority w:val="20"/>
    <w:qFormat/>
    <w:rsid w:val="00C61F45"/>
    <w:rPr>
      <w:i/>
      <w:iCs/>
    </w:rPr>
  </w:style>
  <w:style w:type="character" w:styleId="Hypertextovprepojenie">
    <w:name w:val="Hyperlink"/>
    <w:basedOn w:val="Predvolenpsmoodseku"/>
    <w:rsid w:val="00C61F45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B66C6F"/>
    <w:pPr>
      <w:spacing w:before="100" w:beforeAutospacing="1" w:after="100" w:afterAutospacing="1"/>
    </w:pPr>
  </w:style>
  <w:style w:type="character" w:customStyle="1" w:styleId="Nadpis3Char">
    <w:name w:val="Nadpis 3 Char"/>
    <w:basedOn w:val="Predvolenpsmoodseku"/>
    <w:link w:val="Nadpis3"/>
    <w:uiPriority w:val="9"/>
    <w:rsid w:val="0002057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87054A"/>
    <w:pPr>
      <w:tabs>
        <w:tab w:val="right" w:leader="dot" w:pos="10456"/>
      </w:tabs>
      <w:spacing w:after="100" w:line="360" w:lineRule="auto"/>
      <w:jc w:val="both"/>
    </w:pPr>
    <w:rPr>
      <w:rFonts w:ascii="Arial" w:eastAsiaTheme="minorHAnsi" w:hAnsi="Arial" w:cstheme="minorBidi"/>
      <w:noProof/>
      <w:sz w:val="22"/>
      <w:szCs w:val="22"/>
    </w:rPr>
  </w:style>
  <w:style w:type="paragraph" w:styleId="Obsah2">
    <w:name w:val="toc 2"/>
    <w:basedOn w:val="Normlny"/>
    <w:next w:val="Normlny"/>
    <w:autoRedefine/>
    <w:uiPriority w:val="39"/>
    <w:unhideWhenUsed/>
    <w:rsid w:val="00347B21"/>
    <w:pPr>
      <w:spacing w:after="100" w:line="360" w:lineRule="auto"/>
      <w:ind w:left="22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347B21"/>
    <w:pPr>
      <w:spacing w:after="100" w:line="360" w:lineRule="auto"/>
      <w:ind w:left="440"/>
      <w:jc w:val="both"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hPercent val="110"/>
      <c:rotY val="20"/>
      <c:depthPercent val="14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'Celkové čerpanie'!$B$3</c:f>
              <c:strCache>
                <c:ptCount val="1"/>
                <c:pt idx="0">
                  <c:v>Čerpanie v roku 2013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6.5841694760963923E-2"/>
                  <c:y val="-8.5931949314020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'Celkové čerpanie'!$B$12</c:f>
              <c:numCache>
                <c:formatCode>#,##0\ [$€-1]</c:formatCode>
                <c:ptCount val="1"/>
                <c:pt idx="0">
                  <c:v>545774.95000000007</c:v>
                </c:pt>
              </c:numCache>
            </c:numRef>
          </c:val>
        </c:ser>
        <c:ser>
          <c:idx val="1"/>
          <c:order val="1"/>
          <c:tx>
            <c:strRef>
              <c:f>'Celkové čerpanie'!$C$3</c:f>
              <c:strCache>
                <c:ptCount val="1"/>
                <c:pt idx="0">
                  <c:v>Očakávaná refundácia </c:v>
                </c:pt>
              </c:strCache>
            </c:strRef>
          </c:tx>
          <c:spPr>
            <a:solidFill>
              <a:srgbClr val="FFFF00"/>
            </a:solidFill>
            <a:scene3d>
              <a:camera prst="orthographicFront"/>
              <a:lightRig rig="threePt" dir="t"/>
            </a:scene3d>
            <a:sp3d>
              <a:bevelT w="0" h="0"/>
            </a:sp3d>
          </c:spPr>
          <c:invertIfNegative val="0"/>
          <c:dLbls>
            <c:dLbl>
              <c:idx val="0"/>
              <c:layout>
                <c:manualLayout>
                  <c:x val="8.7682161261088437E-2"/>
                  <c:y val="-8.140343622275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'Celkové čerpanie'!$C$12</c:f>
              <c:numCache>
                <c:formatCode>#,##0\ [$€-1]</c:formatCode>
                <c:ptCount val="1"/>
                <c:pt idx="0">
                  <c:v>518486.20250000001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60005376"/>
        <c:axId val="67368448"/>
        <c:axId val="0"/>
      </c:bar3DChart>
      <c:catAx>
        <c:axId val="60005376"/>
        <c:scaling>
          <c:orientation val="minMax"/>
        </c:scaling>
        <c:delete val="1"/>
        <c:axPos val="b"/>
        <c:majorTickMark val="none"/>
        <c:minorTickMark val="none"/>
        <c:tickLblPos val="nextTo"/>
        <c:crossAx val="67368448"/>
        <c:crosses val="autoZero"/>
        <c:auto val="1"/>
        <c:lblAlgn val="ctr"/>
        <c:lblOffset val="100"/>
        <c:noMultiLvlLbl val="0"/>
      </c:catAx>
      <c:valAx>
        <c:axId val="67368448"/>
        <c:scaling>
          <c:orientation val="minMax"/>
          <c:min val="0"/>
        </c:scaling>
        <c:delete val="0"/>
        <c:axPos val="l"/>
        <c:numFmt formatCode="#,##0\ [$€-1]" sourceLinked="1"/>
        <c:majorTickMark val="none"/>
        <c:minorTickMark val="none"/>
        <c:tickLblPos val="nextTo"/>
        <c:crossAx val="60005376"/>
        <c:crosses val="autoZero"/>
        <c:crossBetween val="between"/>
        <c:majorUnit val="100000"/>
        <c:minorUnit val="10000"/>
      </c:valAx>
    </c:plotArea>
    <c:legend>
      <c:legendPos val="b"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143285214348208"/>
          <c:y val="7.4548702245552628E-2"/>
          <c:w val="0.58559536307961502"/>
          <c:h val="0.83261956838728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výdavky!$B$3</c:f>
              <c:strCache>
                <c:ptCount val="1"/>
                <c:pt idx="0">
                  <c:v>čerpané</c:v>
                </c:pt>
              </c:strCache>
            </c:strRef>
          </c:tx>
          <c:invertIfNegative val="0"/>
          <c:cat>
            <c:strRef>
              <c:f>výdavky!$A$4:$A$7</c:f>
              <c:strCache>
                <c:ptCount val="4"/>
                <c:pt idx="0">
                  <c:v>rok 2010</c:v>
                </c:pt>
                <c:pt idx="1">
                  <c:v>rok 2011</c:v>
                </c:pt>
                <c:pt idx="2">
                  <c:v>rok 2012</c:v>
                </c:pt>
                <c:pt idx="3">
                  <c:v>rok 2013</c:v>
                </c:pt>
              </c:strCache>
            </c:strRef>
          </c:cat>
          <c:val>
            <c:numRef>
              <c:f>výdavky!$B$4:$B$7</c:f>
              <c:numCache>
                <c:formatCode>#,##0\ [$€-1];\-#,##0\ [$€-1]</c:formatCode>
                <c:ptCount val="4"/>
                <c:pt idx="0">
                  <c:v>256392.91999999998</c:v>
                </c:pt>
                <c:pt idx="1">
                  <c:v>706675.04999999993</c:v>
                </c:pt>
                <c:pt idx="2">
                  <c:v>2242775.2817769595</c:v>
                </c:pt>
                <c:pt idx="3" formatCode="_(&quot;€&quot;* #,##0.00_);_(&quot;€&quot;* \(#,##0.00\);_(&quot;€&quot;* &quot;-&quot;??_);_(@_)">
                  <c:v>545774.94999999995</c:v>
                </c:pt>
              </c:numCache>
            </c:numRef>
          </c:val>
        </c:ser>
        <c:ser>
          <c:idx val="1"/>
          <c:order val="1"/>
          <c:tx>
            <c:strRef>
              <c:f>výdavky!$C$3</c:f>
              <c:strCache>
                <c:ptCount val="1"/>
                <c:pt idx="0">
                  <c:v>refundované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cat>
            <c:strRef>
              <c:f>výdavky!$A$4:$A$7</c:f>
              <c:strCache>
                <c:ptCount val="4"/>
                <c:pt idx="0">
                  <c:v>rok 2010</c:v>
                </c:pt>
                <c:pt idx="1">
                  <c:v>rok 2011</c:v>
                </c:pt>
                <c:pt idx="2">
                  <c:v>rok 2012</c:v>
                </c:pt>
                <c:pt idx="3">
                  <c:v>rok 2013</c:v>
                </c:pt>
              </c:strCache>
            </c:strRef>
          </c:cat>
          <c:val>
            <c:numRef>
              <c:f>výdavky!$C$4:$C$7</c:f>
              <c:numCache>
                <c:formatCode>#,##0\ [$€-1];\-#,##0\ [$€-1]</c:formatCode>
                <c:ptCount val="4"/>
                <c:pt idx="0">
                  <c:v>231969.37400000001</c:v>
                </c:pt>
                <c:pt idx="1">
                  <c:v>656814.10550000006</c:v>
                </c:pt>
                <c:pt idx="2">
                  <c:v>2120568.802688112</c:v>
                </c:pt>
                <c:pt idx="3" formatCode="_(&quot;€&quot;* #,##0.00_);_(&quot;€&quot;* \(#,##0.00\);_(&quot;€&quot;* &quot;-&quot;??_);_(@_)">
                  <c:v>510458.05649999989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7420544"/>
        <c:axId val="67422080"/>
      </c:barChart>
      <c:catAx>
        <c:axId val="67420544"/>
        <c:scaling>
          <c:orientation val="minMax"/>
        </c:scaling>
        <c:delete val="0"/>
        <c:axPos val="b"/>
        <c:majorTickMark val="out"/>
        <c:minorTickMark val="none"/>
        <c:tickLblPos val="nextTo"/>
        <c:crossAx val="67422080"/>
        <c:crosses val="autoZero"/>
        <c:auto val="1"/>
        <c:lblAlgn val="ctr"/>
        <c:lblOffset val="100"/>
        <c:noMultiLvlLbl val="0"/>
      </c:catAx>
      <c:valAx>
        <c:axId val="67422080"/>
        <c:scaling>
          <c:orientation val="minMax"/>
        </c:scaling>
        <c:delete val="0"/>
        <c:axPos val="l"/>
        <c:majorGridlines/>
        <c:numFmt formatCode="#,##0\ [$€-1];\-#,##0\ [$€-1]" sourceLinked="1"/>
        <c:majorTickMark val="out"/>
        <c:minorTickMark val="none"/>
        <c:tickLblPos val="nextTo"/>
        <c:crossAx val="674205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EE894-BCFB-4786-8860-EC58AAAB1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5409</Words>
  <Characters>30835</Characters>
  <Application>Microsoft Office Word</Application>
  <DocSecurity>0</DocSecurity>
  <Lines>256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Forgáčová</dc:creator>
  <cp:lastModifiedBy>Tomáš Teleky</cp:lastModifiedBy>
  <cp:revision>5</cp:revision>
  <cp:lastPrinted>2014-01-29T14:05:00Z</cp:lastPrinted>
  <dcterms:created xsi:type="dcterms:W3CDTF">2014-02-07T08:17:00Z</dcterms:created>
  <dcterms:modified xsi:type="dcterms:W3CDTF">2014-02-07T12:10:00Z</dcterms:modified>
</cp:coreProperties>
</file>